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93" w:rsidRPr="00696F95" w:rsidRDefault="00AE0093" w:rsidP="00AB3AD3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Приложение 2</w:t>
      </w:r>
    </w:p>
    <w:p w:rsidR="00AE0093" w:rsidRPr="00696F95" w:rsidRDefault="00AE0093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к подпрограмме «Благоустройс</w:t>
      </w:r>
      <w:r w:rsidRPr="00696F95">
        <w:rPr>
          <w:rFonts w:ascii="Times New Roman" w:hAnsi="Times New Roman"/>
          <w:sz w:val="28"/>
          <w:szCs w:val="28"/>
        </w:rPr>
        <w:t>т</w:t>
      </w:r>
      <w:r w:rsidRPr="00696F95">
        <w:rPr>
          <w:rFonts w:ascii="Times New Roman" w:hAnsi="Times New Roman"/>
          <w:sz w:val="28"/>
          <w:szCs w:val="28"/>
        </w:rPr>
        <w:t>во дворовых территорий и терр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торий общего пользования Гео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гиевского городского округа Ставропольского края»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городского округа Ставр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польского края «Формирование современной городской среды» (в редакции постановления админ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страции Георгиевского городск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ок</w:t>
      </w:r>
      <w:r>
        <w:rPr>
          <w:rFonts w:ascii="Times New Roman" w:hAnsi="Times New Roman"/>
          <w:sz w:val="28"/>
          <w:szCs w:val="28"/>
        </w:rPr>
        <w:t xml:space="preserve">руга Ставропольского края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от              </w:t>
      </w:r>
      <w:smartTag w:uri="urn:schemas-microsoft-com:office:smarttags" w:element="metricconverter">
        <w:smartTagPr>
          <w:attr w:name="ProductID" w:val="2019 г"/>
        </w:smartTagPr>
        <w:r w:rsidRPr="00696F95">
          <w:rPr>
            <w:rFonts w:ascii="Times New Roman" w:hAnsi="Times New Roman"/>
            <w:sz w:val="28"/>
            <w:szCs w:val="28"/>
          </w:rPr>
          <w:t>2019 г</w:t>
        </w:r>
      </w:smartTag>
      <w:r w:rsidRPr="00696F95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96F95">
        <w:rPr>
          <w:rFonts w:ascii="Times New Roman" w:hAnsi="Times New Roman"/>
          <w:sz w:val="28"/>
          <w:szCs w:val="28"/>
        </w:rPr>
        <w:t>)</w:t>
      </w:r>
    </w:p>
    <w:bookmarkEnd w:id="0"/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АДРЕСНЫЙ ПЕРЕЧЕНЬ</w:t>
      </w: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общественных территорий, расположенных на территории Георгиевского</w:t>
      </w: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городского округа Ставропольского края, нуждающихся в благоустройстве</w:t>
      </w: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(с учетом их физического состояния) и подлежащих благоустройству</w:t>
      </w:r>
    </w:p>
    <w:p w:rsidR="00AE0093" w:rsidRPr="00696F95" w:rsidRDefault="00AE0093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в указанный период</w:t>
      </w:r>
    </w:p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0093" w:rsidRPr="00696F95" w:rsidRDefault="00AE0093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5637"/>
        <w:gridCol w:w="3339"/>
      </w:tblGrid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617D30" w:rsidRDefault="00AE0093" w:rsidP="0050206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государс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венной программы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(мун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ципальной программы) 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Ставропольского края, за счет средств которой ос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ществлено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планируется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благоустройство общес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617D3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венных территорий</w:t>
            </w:r>
          </w:p>
          <w:p w:rsidR="00AE0093" w:rsidRPr="0050206C" w:rsidRDefault="00AE0093" w:rsidP="0050206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AE0093" w:rsidRPr="003E1BDF" w:rsidTr="0078094F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AE0093" w:rsidRPr="0050206C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зданию муниципального бюджетного учреждения «Спортивно-развлекательный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парк по улице Батакской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часть аллеи с фонтаном «Каменный цветок» по ул. Лермонтова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Лысогорская, спортивные площа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д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ки на территории станицы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территория, прил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гающая к памятнику истории, расположе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ному по ул. Ленина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Новый, комплексная спортивная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Падинский,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Поселок Шаумянский, парковая зона рядом со зданием Дома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AE0093" w:rsidRPr="0050206C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AE0093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Балковский, территория централ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ь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площадь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AE0093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уличная сцена, оснаще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ная светодиодным экраном, на площади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рекреационная зона по ул. Калинина - ул. Батакская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включающая фонтан, прилегающая к зданию муниц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и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пального бюджетного учреждения «Спо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C421B6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бульвар по ул. Лермонт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Георгиевская, тротуарные дорожки по ул. Выгонной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Краснокумское, линии уличного 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с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Краснокумское,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Лысогорская, парковая спортивно-оздоровительная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пешеходная дорожка по пер. Безымянному и пер. Виноградному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Новозаведенное, комплексная 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Падинский,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Поселок Шаумянский, линии уличного о</w:t>
            </w: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с</w:t>
            </w: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7E69D6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AE0093" w:rsidRPr="0050206C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AE0093" w:rsidRPr="003E1BDF" w:rsidTr="004B4D5D">
        <w:trPr>
          <w:trHeight w:val="1242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Александрийская, пешеходная д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рожка по пер. Комсомольскому от ул. Лен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на до ул. Урицкого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Город Георгиевск, площадь Железнодоро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ного вокзала по ул. Бойко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«Формирование с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временной городской среды»,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«Фо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мирование современной городской среды»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городское озеро и прил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гающая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прилегающая территория структурного подразделения Городского Дворца культуры муниципального бюдже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ного учреждения культуры «Централиз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ванная клубная система Георгиевского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Георгиевская, тротуар по пер. 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точному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Краснокумское, детская игровая пл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щадка по ул. Пионерской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Краснокумское, пешеходные дорожки и тротуары по ул. Кирова и ул. Школьной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Лысогорская,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Новоульяновский, парковая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Новый, территория проведения спортивно-массовых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Обильное, летняя творческая площадка муниципального бюджетного учреждения культуры «Централизованная клубная си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тема Георгиевского городского округа «Обильненский сельский Дом Культуры Георогиевского городского округа Ставр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Падинский, кладбище и прилега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ю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Приэтокский, пешеходная дорожка по ул. Пролетарской и по ул. Парковой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4B4D5D">
        <w:trPr>
          <w:trHeight w:val="259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Урухская, культурно-развлекательная зона (2 этап)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Шаумянский, площадь у памятника погибшим воинам-односельчанам в Великой Отечественной войне 1941 – 1945 г.г.</w:t>
            </w:r>
          </w:p>
          <w:p w:rsidR="00AE0093" w:rsidRPr="003E1BDF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AA7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грамма Ставропольского края «Управление фина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сами», муниципальная программа Георгиевского городского округа Ста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 «Разв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тие муниципального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разования и повышение открытости администр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ции Георгиевского 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 Ставр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польского края» </w:t>
            </w:r>
          </w:p>
        </w:tc>
      </w:tr>
      <w:tr w:rsidR="00AE0093" w:rsidRPr="0050206C" w:rsidTr="00380DB1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AE0093" w:rsidRPr="0050206C" w:rsidRDefault="00AE0093" w:rsidP="00380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</w:tr>
      <w:tr w:rsidR="00AE0093" w:rsidRPr="00AA0CEF" w:rsidTr="00380DB1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80DB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AA0CEF" w:rsidRDefault="00AE0093" w:rsidP="00380D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линина и ул. Батакская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AA0CEF" w:rsidRDefault="00AE0093" w:rsidP="00380D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380DB1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AA0CEF" w:rsidRDefault="00AE0093" w:rsidP="00380DB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AA0CEF" w:rsidRDefault="00AE0093" w:rsidP="001F6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Г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рийская (от ул. Лермонтова до ул. Пушкина)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1F6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AA0CE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AF0F68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AE0093" w:rsidRPr="0050206C" w:rsidRDefault="00AE0093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2024 годы</w:t>
            </w:r>
          </w:p>
        </w:tc>
      </w:tr>
      <w:tr w:rsidR="00AE0093" w:rsidRPr="0050206C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рекре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ционная зона от ул. Калинина, д. 119 до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Гастелло до ул. Строителей (с прилегающей территорией памятника гер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ям Гражданской войны)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Л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начарского, от ул. Лермонтова до ул. 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тябрьской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Пушкина до ул. Октябрьской (сквер Толстовского)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   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        ул. Тронина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50206C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ст. Незлобная, терр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AE0093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с. Краснокумское, территория перед домом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AE0093" w:rsidRPr="0050206C" w:rsidRDefault="00AE0093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50206C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</w:tbl>
    <w:p w:rsidR="00AE0093" w:rsidRPr="00AB3AD3" w:rsidRDefault="00AE0093" w:rsidP="00AB3AD3"/>
    <w:sectPr w:rsidR="00AE0093" w:rsidRPr="00AB3AD3" w:rsidSect="00CB5ADB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93" w:rsidRDefault="00AE0093" w:rsidP="003056F3">
      <w:pPr>
        <w:spacing w:after="0" w:line="240" w:lineRule="auto"/>
      </w:pPr>
      <w:r>
        <w:separator/>
      </w:r>
    </w:p>
  </w:endnote>
  <w:endnote w:type="continuationSeparator" w:id="0">
    <w:p w:rsidR="00AE0093" w:rsidRDefault="00AE0093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93" w:rsidRDefault="00AE0093" w:rsidP="003056F3">
      <w:pPr>
        <w:spacing w:after="0" w:line="240" w:lineRule="auto"/>
      </w:pPr>
      <w:r>
        <w:separator/>
      </w:r>
    </w:p>
  </w:footnote>
  <w:footnote w:type="continuationSeparator" w:id="0">
    <w:p w:rsidR="00AE0093" w:rsidRDefault="00AE0093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93" w:rsidRPr="003056F3" w:rsidRDefault="00AE0093" w:rsidP="003056F3">
    <w:pPr>
      <w:pStyle w:val="Header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4BEF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6858B5"/>
    <w:multiLevelType w:val="hybridMultilevel"/>
    <w:tmpl w:val="A2B68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572FB6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4213E8"/>
    <w:multiLevelType w:val="multilevel"/>
    <w:tmpl w:val="81A28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8F587E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451A87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9D3C45"/>
    <w:multiLevelType w:val="hybridMultilevel"/>
    <w:tmpl w:val="02C22878"/>
    <w:lvl w:ilvl="0" w:tplc="4D901D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92"/>
    <w:rsid w:val="0000081F"/>
    <w:rsid w:val="00020D01"/>
    <w:rsid w:val="00027A5E"/>
    <w:rsid w:val="000338EA"/>
    <w:rsid w:val="00054078"/>
    <w:rsid w:val="000578A0"/>
    <w:rsid w:val="00080E40"/>
    <w:rsid w:val="000A3682"/>
    <w:rsid w:val="000C1EED"/>
    <w:rsid w:val="000C4482"/>
    <w:rsid w:val="000F5BD4"/>
    <w:rsid w:val="00101E7E"/>
    <w:rsid w:val="0013150C"/>
    <w:rsid w:val="0013666D"/>
    <w:rsid w:val="00157F80"/>
    <w:rsid w:val="0016502F"/>
    <w:rsid w:val="0017074B"/>
    <w:rsid w:val="00175F0D"/>
    <w:rsid w:val="00190A2B"/>
    <w:rsid w:val="00197229"/>
    <w:rsid w:val="001C551B"/>
    <w:rsid w:val="001D6CD3"/>
    <w:rsid w:val="001E64C5"/>
    <w:rsid w:val="001E7875"/>
    <w:rsid w:val="001F02B8"/>
    <w:rsid w:val="001F5AAD"/>
    <w:rsid w:val="001F67EA"/>
    <w:rsid w:val="0020753A"/>
    <w:rsid w:val="00214F51"/>
    <w:rsid w:val="002203DB"/>
    <w:rsid w:val="00222C21"/>
    <w:rsid w:val="00240B45"/>
    <w:rsid w:val="00242E37"/>
    <w:rsid w:val="00246AD2"/>
    <w:rsid w:val="00296607"/>
    <w:rsid w:val="002B04DE"/>
    <w:rsid w:val="002B4510"/>
    <w:rsid w:val="002C4556"/>
    <w:rsid w:val="003056F3"/>
    <w:rsid w:val="00316A0A"/>
    <w:rsid w:val="00324E54"/>
    <w:rsid w:val="003460D4"/>
    <w:rsid w:val="00347466"/>
    <w:rsid w:val="0035183C"/>
    <w:rsid w:val="0037265B"/>
    <w:rsid w:val="00380DB1"/>
    <w:rsid w:val="00382F55"/>
    <w:rsid w:val="0039336B"/>
    <w:rsid w:val="00394D0C"/>
    <w:rsid w:val="003C3A39"/>
    <w:rsid w:val="003E1BDF"/>
    <w:rsid w:val="003E7F0B"/>
    <w:rsid w:val="003F0141"/>
    <w:rsid w:val="003F5046"/>
    <w:rsid w:val="003F745D"/>
    <w:rsid w:val="0040033E"/>
    <w:rsid w:val="00400E5D"/>
    <w:rsid w:val="00405676"/>
    <w:rsid w:val="00424B7E"/>
    <w:rsid w:val="0044419F"/>
    <w:rsid w:val="004447E5"/>
    <w:rsid w:val="00455D1A"/>
    <w:rsid w:val="00460577"/>
    <w:rsid w:val="004B0974"/>
    <w:rsid w:val="004B4BCC"/>
    <w:rsid w:val="004B4D5D"/>
    <w:rsid w:val="004D46F3"/>
    <w:rsid w:val="004D5BBD"/>
    <w:rsid w:val="004F701D"/>
    <w:rsid w:val="004F7534"/>
    <w:rsid w:val="0050206C"/>
    <w:rsid w:val="00504673"/>
    <w:rsid w:val="0051217B"/>
    <w:rsid w:val="00532817"/>
    <w:rsid w:val="00581612"/>
    <w:rsid w:val="00586808"/>
    <w:rsid w:val="005874D3"/>
    <w:rsid w:val="005A21D2"/>
    <w:rsid w:val="005B3860"/>
    <w:rsid w:val="005B4516"/>
    <w:rsid w:val="005B52B7"/>
    <w:rsid w:val="005C4223"/>
    <w:rsid w:val="005D1CC4"/>
    <w:rsid w:val="005E76F5"/>
    <w:rsid w:val="005E7B33"/>
    <w:rsid w:val="005F7F83"/>
    <w:rsid w:val="0060382D"/>
    <w:rsid w:val="00613DB3"/>
    <w:rsid w:val="00617D30"/>
    <w:rsid w:val="00626C1C"/>
    <w:rsid w:val="00640A5D"/>
    <w:rsid w:val="00651D97"/>
    <w:rsid w:val="00654F0A"/>
    <w:rsid w:val="00655B19"/>
    <w:rsid w:val="00666BBF"/>
    <w:rsid w:val="006933EA"/>
    <w:rsid w:val="00693A62"/>
    <w:rsid w:val="00696F95"/>
    <w:rsid w:val="006C3555"/>
    <w:rsid w:val="006C74AF"/>
    <w:rsid w:val="006E061C"/>
    <w:rsid w:val="006E3012"/>
    <w:rsid w:val="006F1414"/>
    <w:rsid w:val="006F6792"/>
    <w:rsid w:val="00713E1F"/>
    <w:rsid w:val="00721157"/>
    <w:rsid w:val="00755E94"/>
    <w:rsid w:val="00765905"/>
    <w:rsid w:val="0078094F"/>
    <w:rsid w:val="0078192C"/>
    <w:rsid w:val="00786852"/>
    <w:rsid w:val="007A6BDC"/>
    <w:rsid w:val="007D1D87"/>
    <w:rsid w:val="007D5394"/>
    <w:rsid w:val="007E69D6"/>
    <w:rsid w:val="00804FD3"/>
    <w:rsid w:val="008105CD"/>
    <w:rsid w:val="00815954"/>
    <w:rsid w:val="00857667"/>
    <w:rsid w:val="008717EA"/>
    <w:rsid w:val="00883692"/>
    <w:rsid w:val="00885486"/>
    <w:rsid w:val="008973C3"/>
    <w:rsid w:val="008A0013"/>
    <w:rsid w:val="008C20FB"/>
    <w:rsid w:val="008E36C5"/>
    <w:rsid w:val="008E68C0"/>
    <w:rsid w:val="008F7119"/>
    <w:rsid w:val="00900727"/>
    <w:rsid w:val="009069D2"/>
    <w:rsid w:val="00922753"/>
    <w:rsid w:val="00942A3E"/>
    <w:rsid w:val="0094642B"/>
    <w:rsid w:val="00962F8D"/>
    <w:rsid w:val="009670D2"/>
    <w:rsid w:val="00972D73"/>
    <w:rsid w:val="00986FF5"/>
    <w:rsid w:val="009B1BA3"/>
    <w:rsid w:val="009B2622"/>
    <w:rsid w:val="009B63DA"/>
    <w:rsid w:val="009C07A0"/>
    <w:rsid w:val="009C1D52"/>
    <w:rsid w:val="009C2DD6"/>
    <w:rsid w:val="009E0CCA"/>
    <w:rsid w:val="009F7AFD"/>
    <w:rsid w:val="00A252EA"/>
    <w:rsid w:val="00A325E5"/>
    <w:rsid w:val="00A57863"/>
    <w:rsid w:val="00A77F02"/>
    <w:rsid w:val="00A84805"/>
    <w:rsid w:val="00A94DB9"/>
    <w:rsid w:val="00AA0CEF"/>
    <w:rsid w:val="00AA1E7A"/>
    <w:rsid w:val="00AA7874"/>
    <w:rsid w:val="00AB3AD3"/>
    <w:rsid w:val="00AC5B8C"/>
    <w:rsid w:val="00AC76E8"/>
    <w:rsid w:val="00AE0093"/>
    <w:rsid w:val="00AE01F9"/>
    <w:rsid w:val="00AE2554"/>
    <w:rsid w:val="00AE309F"/>
    <w:rsid w:val="00AE73B2"/>
    <w:rsid w:val="00AF04A5"/>
    <w:rsid w:val="00AF07F3"/>
    <w:rsid w:val="00AF0F68"/>
    <w:rsid w:val="00B04DAE"/>
    <w:rsid w:val="00B170EA"/>
    <w:rsid w:val="00B272A5"/>
    <w:rsid w:val="00B52F75"/>
    <w:rsid w:val="00B61302"/>
    <w:rsid w:val="00B84644"/>
    <w:rsid w:val="00B9423A"/>
    <w:rsid w:val="00BA63A0"/>
    <w:rsid w:val="00BC3362"/>
    <w:rsid w:val="00BD17C3"/>
    <w:rsid w:val="00BD7A29"/>
    <w:rsid w:val="00BE35AE"/>
    <w:rsid w:val="00C421B6"/>
    <w:rsid w:val="00C47141"/>
    <w:rsid w:val="00C83880"/>
    <w:rsid w:val="00C93BE2"/>
    <w:rsid w:val="00CB11A1"/>
    <w:rsid w:val="00CB1508"/>
    <w:rsid w:val="00CB5ADB"/>
    <w:rsid w:val="00CC476C"/>
    <w:rsid w:val="00D31D56"/>
    <w:rsid w:val="00D36B2A"/>
    <w:rsid w:val="00D4335D"/>
    <w:rsid w:val="00D64278"/>
    <w:rsid w:val="00D73920"/>
    <w:rsid w:val="00D7556B"/>
    <w:rsid w:val="00D91FEB"/>
    <w:rsid w:val="00D94EAE"/>
    <w:rsid w:val="00DB0F04"/>
    <w:rsid w:val="00DC5F9B"/>
    <w:rsid w:val="00DD2F2F"/>
    <w:rsid w:val="00DE7058"/>
    <w:rsid w:val="00DF06BE"/>
    <w:rsid w:val="00DF2682"/>
    <w:rsid w:val="00DF2783"/>
    <w:rsid w:val="00E04FDF"/>
    <w:rsid w:val="00E16BA1"/>
    <w:rsid w:val="00E2036B"/>
    <w:rsid w:val="00E21FEB"/>
    <w:rsid w:val="00E425E5"/>
    <w:rsid w:val="00E63129"/>
    <w:rsid w:val="00E7015C"/>
    <w:rsid w:val="00E7140B"/>
    <w:rsid w:val="00E812E9"/>
    <w:rsid w:val="00E90EDB"/>
    <w:rsid w:val="00EA6E1F"/>
    <w:rsid w:val="00EB743D"/>
    <w:rsid w:val="00EC1FB4"/>
    <w:rsid w:val="00ED131C"/>
    <w:rsid w:val="00ED52D2"/>
    <w:rsid w:val="00ED5D84"/>
    <w:rsid w:val="00EE3ACE"/>
    <w:rsid w:val="00EE5AFD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7448F"/>
    <w:rsid w:val="00F7766E"/>
    <w:rsid w:val="00F80E8E"/>
    <w:rsid w:val="00F9231D"/>
    <w:rsid w:val="00F93997"/>
    <w:rsid w:val="00FA21A4"/>
    <w:rsid w:val="00FA4D5D"/>
    <w:rsid w:val="00FA5301"/>
    <w:rsid w:val="00FB7366"/>
    <w:rsid w:val="00FC1C89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67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3056F3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56F3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3056F3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56F3"/>
    <w:rPr>
      <w:rFonts w:cs="Times New Roman"/>
      <w:sz w:val="22"/>
    </w:rPr>
  </w:style>
  <w:style w:type="paragraph" w:customStyle="1" w:styleId="formattext">
    <w:name w:val="formattext"/>
    <w:basedOn w:val="Normal"/>
    <w:uiPriority w:val="99"/>
    <w:rsid w:val="007809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5020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7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333</TotalTime>
  <Pages>13</Pages>
  <Words>2360</Words>
  <Characters>13455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Olya-Plan</cp:lastModifiedBy>
  <cp:revision>75</cp:revision>
  <cp:lastPrinted>2019-11-28T07:02:00Z</cp:lastPrinted>
  <dcterms:created xsi:type="dcterms:W3CDTF">2017-03-06T07:58:00Z</dcterms:created>
  <dcterms:modified xsi:type="dcterms:W3CDTF">2020-01-14T05:58:00Z</dcterms:modified>
</cp:coreProperties>
</file>