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20D" w:rsidRDefault="00DA720D" w:rsidP="00DA720D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1</w:t>
      </w:r>
    </w:p>
    <w:p w:rsidR="00DA720D" w:rsidRDefault="00DA720D" w:rsidP="00DA720D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proofErr w:type="gramStart"/>
      <w:r w:rsidRPr="00DA720D">
        <w:rPr>
          <w:rStyle w:val="1"/>
          <w:sz w:val="28"/>
          <w:szCs w:val="28"/>
        </w:rPr>
        <w:t>к</w:t>
      </w:r>
      <w:proofErr w:type="gramEnd"/>
      <w:r w:rsidRPr="00DA720D">
        <w:rPr>
          <w:rStyle w:val="1"/>
          <w:sz w:val="28"/>
          <w:szCs w:val="28"/>
        </w:rPr>
        <w:t xml:space="preserve"> Прогноз</w:t>
      </w:r>
      <w:r w:rsidR="003A65AC"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DA720D" w:rsidRPr="00DA720D" w:rsidRDefault="00DA720D" w:rsidP="00DA720D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Георгиевского городско округа</w:t>
      </w:r>
    </w:p>
    <w:p w:rsidR="00DA720D" w:rsidRDefault="00DA720D" w:rsidP="00DA720D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Ставро</w:t>
      </w:r>
      <w:r w:rsidR="00614996">
        <w:rPr>
          <w:rStyle w:val="1"/>
          <w:sz w:val="28"/>
          <w:szCs w:val="28"/>
        </w:rPr>
        <w:t>польского края на период до 2035</w:t>
      </w:r>
      <w:r w:rsidRPr="00DA720D">
        <w:rPr>
          <w:rStyle w:val="1"/>
          <w:sz w:val="28"/>
          <w:szCs w:val="28"/>
        </w:rPr>
        <w:t xml:space="preserve"> года</w:t>
      </w:r>
    </w:p>
    <w:p w:rsidR="00DA720D" w:rsidRDefault="00DA720D" w:rsidP="00DA720D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</w:p>
    <w:p w:rsidR="003A65AC" w:rsidRDefault="003A65AC" w:rsidP="00DA720D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</w:p>
    <w:p w:rsidR="003A65AC" w:rsidRDefault="003A65AC" w:rsidP="00DA720D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</w:p>
    <w:p w:rsidR="00DA720D" w:rsidRDefault="00DA720D" w:rsidP="00DA720D">
      <w:pPr>
        <w:pStyle w:val="5"/>
        <w:shd w:val="clear" w:color="auto" w:fill="auto"/>
        <w:spacing w:after="0" w:line="240" w:lineRule="exact"/>
        <w:ind w:left="5387" w:right="2"/>
        <w:rPr>
          <w:rStyle w:val="1"/>
          <w:b/>
          <w:sz w:val="28"/>
          <w:szCs w:val="28"/>
        </w:rPr>
      </w:pPr>
    </w:p>
    <w:p w:rsidR="001B6CF9" w:rsidRDefault="00DA720D" w:rsidP="00DA720D">
      <w:pPr>
        <w:pStyle w:val="5"/>
        <w:shd w:val="clear" w:color="auto" w:fill="auto"/>
        <w:spacing w:after="0" w:line="240" w:lineRule="exact"/>
        <w:jc w:val="center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ПОЯСНИТЕЛЬНАЯ ЗАПИСКА</w:t>
      </w:r>
    </w:p>
    <w:p w:rsidR="00DA720D" w:rsidRPr="00DA720D" w:rsidRDefault="00DA720D" w:rsidP="00DA720D">
      <w:pPr>
        <w:pStyle w:val="5"/>
        <w:shd w:val="clear" w:color="auto" w:fill="auto"/>
        <w:spacing w:after="0" w:line="240" w:lineRule="exact"/>
        <w:jc w:val="center"/>
        <w:rPr>
          <w:rStyle w:val="1"/>
          <w:sz w:val="28"/>
          <w:szCs w:val="28"/>
        </w:rPr>
      </w:pPr>
    </w:p>
    <w:p w:rsidR="001B6CF9" w:rsidRPr="00DA720D" w:rsidRDefault="006C3DE6" w:rsidP="00DA720D">
      <w:pPr>
        <w:pStyle w:val="5"/>
        <w:shd w:val="clear" w:color="auto" w:fill="auto"/>
        <w:spacing w:after="0" w:line="240" w:lineRule="exact"/>
        <w:jc w:val="center"/>
        <w:rPr>
          <w:sz w:val="28"/>
          <w:szCs w:val="28"/>
        </w:rPr>
      </w:pPr>
      <w:proofErr w:type="gramStart"/>
      <w:r w:rsidRPr="00DA720D">
        <w:rPr>
          <w:rStyle w:val="1"/>
          <w:sz w:val="28"/>
          <w:szCs w:val="28"/>
        </w:rPr>
        <w:t>к</w:t>
      </w:r>
      <w:proofErr w:type="gramEnd"/>
      <w:r w:rsidRPr="00DA720D">
        <w:rPr>
          <w:rStyle w:val="1"/>
          <w:sz w:val="28"/>
          <w:szCs w:val="28"/>
        </w:rPr>
        <w:t xml:space="preserve"> прогнозу социально-экономического раз</w:t>
      </w:r>
      <w:r w:rsidR="001B6CF9" w:rsidRPr="00DA720D">
        <w:rPr>
          <w:rStyle w:val="1"/>
          <w:sz w:val="28"/>
          <w:szCs w:val="28"/>
        </w:rPr>
        <w:t xml:space="preserve">вития </w:t>
      </w:r>
      <w:r w:rsidR="00EC0B30" w:rsidRPr="00DA720D">
        <w:rPr>
          <w:rStyle w:val="1"/>
          <w:sz w:val="28"/>
          <w:szCs w:val="28"/>
        </w:rPr>
        <w:t>Георгиевского городского округа</w:t>
      </w:r>
      <w:r w:rsidR="001B6CF9" w:rsidRPr="00DA720D">
        <w:rPr>
          <w:rStyle w:val="1"/>
          <w:sz w:val="28"/>
          <w:szCs w:val="28"/>
        </w:rPr>
        <w:t xml:space="preserve"> </w:t>
      </w:r>
      <w:r w:rsidR="00624F56" w:rsidRPr="00DA720D">
        <w:rPr>
          <w:rStyle w:val="1"/>
          <w:sz w:val="28"/>
          <w:szCs w:val="28"/>
        </w:rPr>
        <w:t xml:space="preserve">Ставропольского края </w:t>
      </w:r>
      <w:r w:rsidR="00614996">
        <w:rPr>
          <w:rStyle w:val="1"/>
          <w:sz w:val="28"/>
          <w:szCs w:val="28"/>
        </w:rPr>
        <w:t>на период  до 2035</w:t>
      </w:r>
      <w:r w:rsidR="00DA720D">
        <w:rPr>
          <w:rStyle w:val="1"/>
          <w:sz w:val="28"/>
          <w:szCs w:val="28"/>
        </w:rPr>
        <w:t xml:space="preserve"> года</w:t>
      </w:r>
    </w:p>
    <w:p w:rsidR="006A6827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3A65AC" w:rsidRPr="001B6CF9" w:rsidRDefault="003A65AC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6C3DE6" w:rsidRPr="00206D38">
        <w:rPr>
          <w:rStyle w:val="1"/>
          <w:rFonts w:eastAsia="Courier New"/>
          <w:sz w:val="28"/>
          <w:szCs w:val="28"/>
        </w:rPr>
        <w:t>города Георги</w:t>
      </w:r>
      <w:r w:rsidR="00E26030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евска</w:t>
      </w:r>
      <w:r w:rsidR="003A65AC">
        <w:rPr>
          <w:rStyle w:val="1"/>
          <w:rFonts w:eastAsia="Courier New"/>
          <w:sz w:val="28"/>
          <w:szCs w:val="28"/>
        </w:rPr>
        <w:t xml:space="preserve"> Ставропольского </w:t>
      </w:r>
      <w:r w:rsidR="00672525">
        <w:rPr>
          <w:rStyle w:val="1"/>
          <w:rFonts w:eastAsia="Courier New"/>
          <w:sz w:val="28"/>
          <w:szCs w:val="28"/>
        </w:rPr>
        <w:t xml:space="preserve">края </w:t>
      </w:r>
      <w:r w:rsidR="00672525" w:rsidRPr="00206D38">
        <w:rPr>
          <w:rStyle w:val="1"/>
          <w:rFonts w:eastAsia="Courier New"/>
          <w:sz w:val="28"/>
          <w:szCs w:val="28"/>
        </w:rPr>
        <w:t>от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</w:t>
      </w:r>
      <w:r w:rsidR="00624F56">
        <w:rPr>
          <w:rStyle w:val="1"/>
          <w:rFonts w:eastAsia="Courier New"/>
          <w:sz w:val="28"/>
          <w:szCs w:val="28"/>
        </w:rPr>
        <w:t>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624F56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624F56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624F56">
        <w:rPr>
          <w:rStyle w:val="1"/>
          <w:rFonts w:eastAsia="Courier New"/>
          <w:sz w:val="28"/>
          <w:szCs w:val="28"/>
        </w:rPr>
        <w:t>№ 1337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</w:t>
      </w:r>
      <w:r w:rsidR="00624F56">
        <w:rPr>
          <w:rStyle w:val="1"/>
          <w:rFonts w:eastAsia="Courier New"/>
          <w:sz w:val="28"/>
          <w:szCs w:val="28"/>
        </w:rPr>
        <w:t>ки, корректировки, осуществления мониторинга и контроля реализации прогноза социально-экономического развития Георгиевского городского округа Ставропольского края на долгосрочный период»</w:t>
      </w:r>
      <w:r w:rsidR="00DA720D">
        <w:rPr>
          <w:rStyle w:val="1"/>
          <w:rFonts w:eastAsia="Courier New"/>
          <w:sz w:val="28"/>
          <w:szCs w:val="28"/>
        </w:rPr>
        <w:t xml:space="preserve"> (с изменениями)</w:t>
      </w:r>
      <w:r w:rsidR="00624F56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 xml:space="preserve">консервативный, базовый, целевой.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>данные Управления федеральной службы государственной статистики по Ставропольск</w:t>
      </w:r>
      <w:r w:rsidR="003A65AC">
        <w:rPr>
          <w:rStyle w:val="1"/>
          <w:rFonts w:eastAsia="Courier New"/>
          <w:sz w:val="28"/>
          <w:szCs w:val="28"/>
        </w:rPr>
        <w:t>ому краю, Карачаево-Черкесской Р</w:t>
      </w:r>
      <w:r w:rsidR="00206D38" w:rsidRPr="00206D38">
        <w:rPr>
          <w:rStyle w:val="1"/>
          <w:rFonts w:eastAsia="Courier New"/>
          <w:sz w:val="28"/>
          <w:szCs w:val="28"/>
        </w:rPr>
        <w:t>ес</w:t>
      </w:r>
      <w:r w:rsidR="003A65AC">
        <w:rPr>
          <w:rStyle w:val="1"/>
          <w:rFonts w:eastAsia="Courier New"/>
          <w:sz w:val="28"/>
          <w:szCs w:val="28"/>
        </w:rPr>
        <w:t>публике и Кабардино-Балкарской Р</w:t>
      </w:r>
      <w:r w:rsidR="00206D38" w:rsidRPr="00206D38">
        <w:rPr>
          <w:rStyle w:val="1"/>
          <w:rFonts w:eastAsia="Courier New"/>
          <w:sz w:val="28"/>
          <w:szCs w:val="28"/>
        </w:rPr>
        <w:t>еспублике.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A60A54">
        <w:rPr>
          <w:rStyle w:val="1"/>
          <w:rFonts w:eastAsia="Courier New"/>
          <w:sz w:val="28"/>
          <w:szCs w:val="28"/>
        </w:rPr>
        <w:t>тельности</w:t>
      </w:r>
      <w:r w:rsidRPr="001B6CF9">
        <w:rPr>
          <w:rStyle w:val="1"/>
          <w:rFonts w:eastAsia="Courier New"/>
          <w:sz w:val="28"/>
          <w:szCs w:val="28"/>
        </w:rPr>
        <w:t>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>и и Ставропольского края до 20</w:t>
      </w:r>
      <w:r w:rsidR="00A60A54">
        <w:rPr>
          <w:rStyle w:val="1"/>
          <w:rFonts w:eastAsia="Courier New"/>
          <w:sz w:val="28"/>
          <w:szCs w:val="28"/>
        </w:rPr>
        <w:t>35</w:t>
      </w:r>
      <w:r w:rsidR="00624F56">
        <w:rPr>
          <w:rStyle w:val="1"/>
          <w:rFonts w:eastAsia="Courier New"/>
          <w:sz w:val="28"/>
          <w:szCs w:val="28"/>
        </w:rPr>
        <w:t xml:space="preserve"> </w:t>
      </w:r>
      <w:r w:rsidRPr="001B6CF9">
        <w:rPr>
          <w:rStyle w:val="1"/>
          <w:rFonts w:eastAsia="Courier New"/>
          <w:sz w:val="28"/>
          <w:szCs w:val="28"/>
        </w:rPr>
        <w:t>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672525" w:rsidRPr="00307811" w:rsidRDefault="00672525" w:rsidP="006725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Style w:val="1"/>
          <w:rFonts w:eastAsia="Courier New"/>
          <w:b w:val="0"/>
          <w:bCs w:val="0"/>
          <w:sz w:val="28"/>
          <w:szCs w:val="28"/>
        </w:rPr>
      </w:pPr>
      <w:r w:rsidRPr="00307811">
        <w:rPr>
          <w:rStyle w:val="1"/>
          <w:rFonts w:eastAsia="Courier New"/>
          <w:b w:val="0"/>
          <w:bCs w:val="0"/>
          <w:sz w:val="28"/>
          <w:szCs w:val="28"/>
        </w:rPr>
        <w:t>Общая оценка социально-экономической ситуации по Георгиевскому городскому округу Ставропольского края за 2020 год</w:t>
      </w:r>
    </w:p>
    <w:p w:rsidR="00672525" w:rsidRPr="00307811" w:rsidRDefault="00672525" w:rsidP="006725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Style w:val="1"/>
          <w:rFonts w:eastAsia="Courier New"/>
          <w:b w:val="0"/>
          <w:bCs w:val="0"/>
          <w:sz w:val="28"/>
          <w:szCs w:val="28"/>
        </w:rPr>
      </w:pPr>
    </w:p>
    <w:p w:rsidR="00672525" w:rsidRDefault="00672525" w:rsidP="006725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672525" w:rsidRPr="00433E0B" w:rsidRDefault="00672525" w:rsidP="00672525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b/>
          <w:sz w:val="28"/>
          <w:szCs w:val="28"/>
        </w:rPr>
        <w:tab/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672525" w:rsidRDefault="00672525" w:rsidP="0067252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Среднегодовая численность постоянного населения по Георгиевскому городскому округу Ставропольского края за 2020 </w:t>
      </w:r>
      <w:r>
        <w:rPr>
          <w:rFonts w:ascii="Times New Roman" w:hAnsi="Times New Roman"/>
          <w:sz w:val="28"/>
          <w:szCs w:val="28"/>
        </w:rPr>
        <w:t>год составила</w:t>
      </w:r>
      <w:r>
        <w:rPr>
          <w:rFonts w:ascii="Times New Roman" w:hAnsi="Times New Roman"/>
          <w:sz w:val="28"/>
          <w:szCs w:val="28"/>
        </w:rPr>
        <w:t xml:space="preserve"> 163707 человек. В сравнении с предшествующим годом численность населения сократилась на 1,4 тыс. человек. </w:t>
      </w:r>
      <w:r>
        <w:rPr>
          <w:rFonts w:ascii="Times New Roman" w:hAnsi="Times New Roman"/>
          <w:sz w:val="28"/>
          <w:szCs w:val="28"/>
        </w:rPr>
        <w:t>Причиной снижения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численности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Георгиевскому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городскому округу</w:t>
      </w:r>
      <w:r>
        <w:rPr>
          <w:rFonts w:ascii="Times New Roman" w:hAnsi="Times New Roman"/>
          <w:sz w:val="28"/>
          <w:szCs w:val="28"/>
        </w:rPr>
        <w:t xml:space="preserve"> Ставропольского края является миграционный отток и естественная убыль населения. По причине </w:t>
      </w:r>
      <w:r>
        <w:rPr>
          <w:rFonts w:ascii="Times New Roman" w:hAnsi="Times New Roman"/>
          <w:sz w:val="28"/>
          <w:szCs w:val="28"/>
        </w:rPr>
        <w:t>миграционного оттока снижение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численности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2020</w:t>
      </w:r>
      <w:r>
        <w:rPr>
          <w:rFonts w:ascii="Times New Roman" w:hAnsi="Times New Roman"/>
          <w:sz w:val="28"/>
          <w:szCs w:val="28"/>
        </w:rPr>
        <w:t xml:space="preserve"> году -  на 663 человека, </w:t>
      </w:r>
      <w:r>
        <w:rPr>
          <w:rFonts w:ascii="Times New Roman" w:hAnsi="Times New Roman"/>
          <w:sz w:val="28"/>
          <w:szCs w:val="28"/>
        </w:rPr>
        <w:t>снижение численности населения</w:t>
      </w:r>
      <w:r>
        <w:rPr>
          <w:rFonts w:ascii="Times New Roman" w:hAnsi="Times New Roman"/>
          <w:sz w:val="28"/>
          <w:szCs w:val="28"/>
        </w:rPr>
        <w:t xml:space="preserve"> по причинам естественной </w:t>
      </w:r>
      <w:r>
        <w:rPr>
          <w:rFonts w:ascii="Times New Roman" w:hAnsi="Times New Roman"/>
          <w:sz w:val="28"/>
          <w:szCs w:val="28"/>
        </w:rPr>
        <w:t>убыли -</w:t>
      </w:r>
      <w:r>
        <w:rPr>
          <w:rFonts w:ascii="Times New Roman" w:hAnsi="Times New Roman"/>
          <w:sz w:val="28"/>
          <w:szCs w:val="28"/>
        </w:rPr>
        <w:t xml:space="preserve"> на 740 человек. </w:t>
      </w:r>
    </w:p>
    <w:p w:rsidR="00672525" w:rsidRDefault="00672525" w:rsidP="0067252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текущем </w:t>
      </w:r>
      <w:r>
        <w:rPr>
          <w:rFonts w:ascii="Times New Roman" w:hAnsi="Times New Roman"/>
          <w:sz w:val="28"/>
          <w:szCs w:val="28"/>
        </w:rPr>
        <w:t>году сохраняются</w:t>
      </w:r>
      <w:r>
        <w:rPr>
          <w:rFonts w:ascii="Times New Roman" w:hAnsi="Times New Roman"/>
          <w:sz w:val="28"/>
          <w:szCs w:val="28"/>
        </w:rPr>
        <w:t xml:space="preserve"> отмеченные тенденции. За восемь месяцев</w:t>
      </w:r>
      <w:r w:rsidRPr="006C1318">
        <w:rPr>
          <w:rFonts w:ascii="Times New Roman" w:hAnsi="Times New Roman"/>
          <w:sz w:val="28"/>
          <w:szCs w:val="28"/>
        </w:rPr>
        <w:t xml:space="preserve"> </w:t>
      </w:r>
      <w:r w:rsidRPr="006C1318">
        <w:rPr>
          <w:rFonts w:ascii="Times New Roman" w:hAnsi="Times New Roman"/>
          <w:sz w:val="28"/>
          <w:szCs w:val="28"/>
        </w:rPr>
        <w:lastRenderedPageBreak/>
        <w:t>20</w:t>
      </w:r>
      <w:r>
        <w:rPr>
          <w:rFonts w:ascii="Times New Roman" w:hAnsi="Times New Roman"/>
          <w:sz w:val="28"/>
          <w:szCs w:val="28"/>
        </w:rPr>
        <w:t>21</w:t>
      </w:r>
      <w:r w:rsidRPr="006C1318">
        <w:rPr>
          <w:rFonts w:ascii="Times New Roman" w:hAnsi="Times New Roman"/>
          <w:sz w:val="28"/>
          <w:szCs w:val="28"/>
        </w:rPr>
        <w:t xml:space="preserve"> года</w:t>
      </w:r>
      <w:r w:rsidRPr="006413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4139E">
        <w:rPr>
          <w:rFonts w:ascii="Times New Roman" w:hAnsi="Times New Roman"/>
          <w:sz w:val="28"/>
          <w:szCs w:val="28"/>
        </w:rPr>
        <w:t>число  выбывших</w:t>
      </w:r>
      <w:proofErr w:type="gramEnd"/>
      <w:r w:rsidRPr="0064139E">
        <w:rPr>
          <w:rFonts w:ascii="Times New Roman" w:hAnsi="Times New Roman"/>
          <w:sz w:val="28"/>
          <w:szCs w:val="28"/>
        </w:rPr>
        <w:t xml:space="preserve">  превысило число прибывших граждан  на </w:t>
      </w:r>
      <w:r>
        <w:rPr>
          <w:rFonts w:ascii="Times New Roman" w:hAnsi="Times New Roman"/>
          <w:sz w:val="28"/>
          <w:szCs w:val="28"/>
        </w:rPr>
        <w:t>593</w:t>
      </w:r>
      <w:r w:rsidRPr="0064139E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 xml:space="preserve">а (в соответствующем периоде 2020 года – на 292 человека), число умерших граждан превысило  число родившихся граждан на 692 человека ( соответственно в 2020 году – на 431 человека). Сокращение численности населения наблюдается в </w:t>
      </w:r>
      <w:proofErr w:type="gramStart"/>
      <w:r>
        <w:rPr>
          <w:rFonts w:ascii="Times New Roman" w:hAnsi="Times New Roman"/>
          <w:sz w:val="28"/>
          <w:szCs w:val="28"/>
        </w:rPr>
        <w:t>большинстве 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 образований  в Ставропольском крае в связи  с  сохраняющейся  тенденцией  ускоренного  развития крупных городов, которые  в большей степени  становятся   точками  притяжения  для населения в основном  трудоспособного и детородного возраста, а также в связи с дальнейшим распространением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3E0B">
        <w:rPr>
          <w:rFonts w:ascii="Times New Roman" w:hAnsi="Times New Roman"/>
          <w:bCs/>
          <w:sz w:val="28"/>
          <w:szCs w:val="28"/>
        </w:rPr>
        <w:t xml:space="preserve">Демографическая ситуация </w:t>
      </w:r>
      <w:r>
        <w:rPr>
          <w:rFonts w:ascii="Times New Roman" w:hAnsi="Times New Roman"/>
          <w:bCs/>
          <w:sz w:val="28"/>
          <w:szCs w:val="28"/>
        </w:rPr>
        <w:t>до 2035 года</w:t>
      </w:r>
      <w:r w:rsidRPr="00433E0B">
        <w:rPr>
          <w:rFonts w:ascii="Times New Roman" w:hAnsi="Times New Roman"/>
          <w:bCs/>
          <w:sz w:val="28"/>
          <w:szCs w:val="28"/>
        </w:rPr>
        <w:t xml:space="preserve"> будет развиваться под влиянием сложившейся динамики рождаемости, смертности и миграции населения, которая указывает на продолжение тенденции к сокращению населения. Основной причиной сокращения численности населения </w:t>
      </w:r>
      <w:r>
        <w:rPr>
          <w:rFonts w:ascii="Times New Roman" w:hAnsi="Times New Roman"/>
          <w:bCs/>
          <w:sz w:val="28"/>
          <w:szCs w:val="28"/>
        </w:rPr>
        <w:t>Георгиевского городского округа Ставропольского края остается миграционный отток, а также</w:t>
      </w:r>
      <w:r w:rsidRPr="00433E0B">
        <w:rPr>
          <w:rFonts w:ascii="Times New Roman" w:hAnsi="Times New Roman"/>
          <w:bCs/>
          <w:sz w:val="28"/>
          <w:szCs w:val="28"/>
        </w:rPr>
        <w:t xml:space="preserve"> естественная убыль</w:t>
      </w:r>
      <w:r>
        <w:rPr>
          <w:rFonts w:ascii="Times New Roman" w:hAnsi="Times New Roman"/>
          <w:bCs/>
          <w:sz w:val="28"/>
          <w:szCs w:val="28"/>
        </w:rPr>
        <w:t xml:space="preserve"> населения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в  связи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со снижением  рождаемости, и сохранением уровня смертности, в том числе в связи с распространением </w:t>
      </w:r>
      <w:proofErr w:type="spellStart"/>
      <w:r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инфекции.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этой </w:t>
      </w:r>
      <w:proofErr w:type="gramStart"/>
      <w:r>
        <w:rPr>
          <w:rFonts w:ascii="Times New Roman" w:hAnsi="Times New Roman"/>
          <w:bCs/>
          <w:sz w:val="28"/>
          <w:szCs w:val="28"/>
        </w:rPr>
        <w:t>связи  основные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значения показателей  рождаемости изменятся незначительно, и составят  по коэффициенту рождаемости 8,5 человек на 1000 человек населения. Значение </w:t>
      </w:r>
      <w:proofErr w:type="gramStart"/>
      <w:r>
        <w:rPr>
          <w:rFonts w:ascii="Times New Roman" w:hAnsi="Times New Roman"/>
          <w:bCs/>
          <w:sz w:val="28"/>
          <w:szCs w:val="28"/>
        </w:rPr>
        <w:t>коэффициента  смертности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населения увеличится по сравнению с уровнем 2020 года  и составит  12,8-12,6 случаев на 1000 человек населения.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2525" w:rsidRDefault="00672525" w:rsidP="00672525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672525" w:rsidRPr="00F11092" w:rsidRDefault="00672525" w:rsidP="00672525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672525" w:rsidRDefault="00672525" w:rsidP="0067252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промышленного производства по итогам 2021 </w:t>
      </w:r>
      <w:r w:rsidR="00F1483F">
        <w:rPr>
          <w:rFonts w:ascii="Times New Roman" w:hAnsi="Times New Roman"/>
          <w:sz w:val="28"/>
          <w:szCs w:val="28"/>
        </w:rPr>
        <w:t>года ожидается</w:t>
      </w:r>
      <w:r>
        <w:rPr>
          <w:rFonts w:ascii="Times New Roman" w:hAnsi="Times New Roman"/>
          <w:sz w:val="28"/>
          <w:szCs w:val="28"/>
        </w:rPr>
        <w:t xml:space="preserve"> на уровне 12,6 млрд. рублей, темп роста в действующих ценах – 119,0% (по итогам </w:t>
      </w:r>
      <w:r w:rsidR="00F1483F">
        <w:rPr>
          <w:rFonts w:ascii="Times New Roman" w:hAnsi="Times New Roman"/>
          <w:sz w:val="28"/>
          <w:szCs w:val="28"/>
        </w:rPr>
        <w:t>девяти месяцев</w:t>
      </w:r>
      <w:r>
        <w:rPr>
          <w:rFonts w:ascii="Times New Roman" w:hAnsi="Times New Roman"/>
          <w:sz w:val="28"/>
          <w:szCs w:val="28"/>
        </w:rPr>
        <w:t xml:space="preserve"> 2021 </w:t>
      </w:r>
      <w:r w:rsidR="00F1483F">
        <w:rPr>
          <w:rFonts w:ascii="Times New Roman" w:hAnsi="Times New Roman"/>
          <w:sz w:val="28"/>
          <w:szCs w:val="28"/>
        </w:rPr>
        <w:t xml:space="preserve">года объем промышленного </w:t>
      </w:r>
      <w:proofErr w:type="gramStart"/>
      <w:r w:rsidR="00F1483F">
        <w:rPr>
          <w:rFonts w:ascii="Times New Roman" w:hAnsi="Times New Roman"/>
          <w:sz w:val="28"/>
          <w:szCs w:val="28"/>
        </w:rPr>
        <w:t>производства</w:t>
      </w:r>
      <w:r>
        <w:rPr>
          <w:rFonts w:ascii="Times New Roman" w:hAnsi="Times New Roman"/>
          <w:sz w:val="28"/>
          <w:szCs w:val="28"/>
        </w:rPr>
        <w:t xml:space="preserve">  составил</w:t>
      </w:r>
      <w:proofErr w:type="gramEnd"/>
      <w:r>
        <w:rPr>
          <w:rFonts w:ascii="Times New Roman" w:hAnsi="Times New Roman"/>
          <w:sz w:val="28"/>
          <w:szCs w:val="28"/>
        </w:rPr>
        <w:t xml:space="preserve"> 9,5 млрд. рублей, темп роста к уровню в соответствующем периоде  – 139,4%). Основной причиной </w:t>
      </w:r>
      <w:r w:rsidR="00F1483F">
        <w:rPr>
          <w:rFonts w:ascii="Times New Roman" w:hAnsi="Times New Roman"/>
          <w:sz w:val="28"/>
          <w:szCs w:val="28"/>
        </w:rPr>
        <w:t>складывающихся темпов</w:t>
      </w:r>
      <w:r>
        <w:rPr>
          <w:rFonts w:ascii="Times New Roman" w:hAnsi="Times New Roman"/>
          <w:sz w:val="28"/>
          <w:szCs w:val="28"/>
        </w:rPr>
        <w:t xml:space="preserve"> роста является </w:t>
      </w:r>
      <w:r w:rsidR="00F1483F">
        <w:rPr>
          <w:rFonts w:ascii="Times New Roman" w:hAnsi="Times New Roman"/>
          <w:sz w:val="28"/>
          <w:szCs w:val="28"/>
        </w:rPr>
        <w:t>ускоренное увеличение стоимости</w:t>
      </w:r>
      <w:r>
        <w:rPr>
          <w:rFonts w:ascii="Times New Roman" w:hAnsi="Times New Roman"/>
          <w:sz w:val="28"/>
          <w:szCs w:val="28"/>
        </w:rPr>
        <w:t xml:space="preserve"> промышленной продукции, </w:t>
      </w:r>
      <w:r w:rsidR="00F1483F">
        <w:rPr>
          <w:rFonts w:ascii="Times New Roman" w:hAnsi="Times New Roman"/>
          <w:sz w:val="28"/>
          <w:szCs w:val="28"/>
        </w:rPr>
        <w:t>где согласно разработанный Министерством</w:t>
      </w:r>
      <w:r>
        <w:rPr>
          <w:rFonts w:ascii="Times New Roman" w:hAnsi="Times New Roman"/>
          <w:sz w:val="28"/>
          <w:szCs w:val="28"/>
        </w:rPr>
        <w:t xml:space="preserve"> экономического развития Российской Федерации индекс – дефлятор в 2021 году составляет 123,6%. В последующие годы </w:t>
      </w:r>
      <w:r w:rsidR="00F1483F">
        <w:rPr>
          <w:rFonts w:ascii="Times New Roman" w:hAnsi="Times New Roman"/>
          <w:sz w:val="28"/>
          <w:szCs w:val="28"/>
        </w:rPr>
        <w:t>дефлятор прогнозируется</w:t>
      </w:r>
      <w:r>
        <w:rPr>
          <w:rFonts w:ascii="Times New Roman" w:hAnsi="Times New Roman"/>
          <w:sz w:val="28"/>
          <w:szCs w:val="28"/>
        </w:rPr>
        <w:t xml:space="preserve"> на уровне 103,1-103,8%. Расчеты прогнозируемых объемов промышленной продукции произведены с учетом доведенных индексов-дефляторов.   </w:t>
      </w:r>
    </w:p>
    <w:p w:rsidR="00672525" w:rsidRDefault="00672525" w:rsidP="00672525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>
        <w:rPr>
          <w:rFonts w:ascii="Times New Roman" w:hAnsi="Times New Roman"/>
          <w:sz w:val="28"/>
          <w:szCs w:val="28"/>
        </w:rPr>
        <w:t>аты</w:t>
      </w:r>
      <w:r>
        <w:rPr>
          <w:rFonts w:ascii="Times New Roman" w:hAnsi="Times New Roman"/>
          <w:sz w:val="28"/>
          <w:szCs w:val="28"/>
        </w:rPr>
        <w:softHyphen/>
        <w:t>вающим производствам за 2020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>
        <w:rPr>
          <w:rFonts w:ascii="Times New Roman" w:hAnsi="Times New Roman"/>
          <w:sz w:val="28"/>
          <w:szCs w:val="28"/>
        </w:rPr>
        <w:t>9312,2</w:t>
      </w:r>
      <w:r w:rsidRPr="000E7E9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темп роста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</w:t>
      </w:r>
      <w:r>
        <w:rPr>
          <w:rFonts w:ascii="Times New Roman" w:hAnsi="Times New Roman"/>
          <w:sz w:val="28"/>
          <w:szCs w:val="28"/>
        </w:rPr>
        <w:t xml:space="preserve"> – 131,1%</w:t>
      </w:r>
      <w:r w:rsidRPr="000E7E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Темп </w:t>
      </w:r>
      <w:proofErr w:type="gramStart"/>
      <w:r>
        <w:rPr>
          <w:rFonts w:ascii="Times New Roman" w:hAnsi="Times New Roman"/>
          <w:sz w:val="28"/>
          <w:szCs w:val="28"/>
        </w:rPr>
        <w:t>роста  обеспечен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организациями ООО «Хайнц-Георгиевск» и Георгиевским филиалом ООО «Невинномысский маслоэкстракционный завод», который  возобновил производство после проведенной реорганизации (ЗАО «Масло Ставрополья»). </w:t>
      </w:r>
    </w:p>
    <w:p w:rsidR="00672525" w:rsidRPr="00857C53" w:rsidRDefault="00672525" w:rsidP="00672525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57C53">
        <w:rPr>
          <w:sz w:val="28"/>
          <w:szCs w:val="28"/>
        </w:rPr>
        <w:t xml:space="preserve">В Георгиевском городском округе продолжают доминировать такие виды промышленной деятельности, как пищевая и перерабатывающая промышленность, швейное производство, причем на долю пищевых производств приходится 99,3% всей произведенной продукции обрабатывающих производств. </w:t>
      </w:r>
    </w:p>
    <w:p w:rsidR="00672525" w:rsidRPr="00857C53" w:rsidRDefault="00672525" w:rsidP="00672525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57C53">
        <w:rPr>
          <w:sz w:val="28"/>
          <w:szCs w:val="28"/>
        </w:rPr>
        <w:lastRenderedPageBreak/>
        <w:t xml:space="preserve">Объем отгруженных товаров по обрабатывающим производствам в 2021 году прогнозируется на уровне 11,3 млрд. рублей. </w:t>
      </w:r>
    </w:p>
    <w:p w:rsidR="00672525" w:rsidRPr="00857C53" w:rsidRDefault="00672525" w:rsidP="00672525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57C53">
        <w:rPr>
          <w:sz w:val="28"/>
          <w:szCs w:val="28"/>
        </w:rPr>
        <w:t xml:space="preserve">Ввиду сосредоточения на территории Георгиевского городского округа Ставропольского края пищевых производств, сохранения положительных темпов роста по объемам произведенной продукции в текущем периоде 2021 года, ожидаемые объемы промышленного производства на период 2022-2024 годы спрогнозированы с положительной динамикой 103,9-105,1% в год. 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/>
          <w:sz w:val="28"/>
          <w:szCs w:val="28"/>
        </w:rPr>
        <w:t>данному  разделу</w:t>
      </w:r>
      <w:proofErr w:type="gramEnd"/>
      <w:r>
        <w:rPr>
          <w:rFonts w:ascii="Times New Roman" w:hAnsi="Times New Roman"/>
          <w:sz w:val="28"/>
          <w:szCs w:val="28"/>
        </w:rPr>
        <w:t xml:space="preserve"> экономической деятельности в основном учитываются объемы  производства крупных и  средних  предприятий. 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Объём  отгруженной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 продукции обрабатывающих  производств планируется в сумме 11,3 млрд. рублей в 2021</w:t>
      </w:r>
      <w:r>
        <w:rPr>
          <w:rFonts w:ascii="Times New Roman" w:hAnsi="Times New Roman"/>
          <w:sz w:val="28"/>
          <w:szCs w:val="28"/>
        </w:rPr>
        <w:t xml:space="preserve"> году  и  его увеличение  к 2035 году до 16</w:t>
      </w:r>
      <w:r>
        <w:rPr>
          <w:rFonts w:ascii="Times New Roman" w:hAnsi="Times New Roman"/>
          <w:sz w:val="28"/>
          <w:szCs w:val="28"/>
        </w:rPr>
        <w:t>,0 млрд. рублей (по базовому  варианту).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B4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</w:t>
      </w:r>
      <w:proofErr w:type="gramStart"/>
      <w:r w:rsidRPr="00DD69B4">
        <w:rPr>
          <w:rFonts w:ascii="Times New Roman" w:hAnsi="Times New Roman"/>
          <w:sz w:val="28"/>
          <w:szCs w:val="28"/>
        </w:rPr>
        <w:t>деятельности  «</w:t>
      </w:r>
      <w:proofErr w:type="gramEnd"/>
      <w:r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воздуха» </w:t>
      </w:r>
      <w:r>
        <w:rPr>
          <w:rFonts w:ascii="Times New Roman" w:hAnsi="Times New Roman"/>
          <w:sz w:val="28"/>
          <w:szCs w:val="28"/>
        </w:rPr>
        <w:t xml:space="preserve"> за 2020</w:t>
      </w:r>
      <w:r w:rsidRPr="00DD69B4">
        <w:rPr>
          <w:rFonts w:ascii="Times New Roman" w:hAnsi="Times New Roman"/>
          <w:sz w:val="28"/>
          <w:szCs w:val="28"/>
        </w:rPr>
        <w:t xml:space="preserve"> год сложился в сумме </w:t>
      </w:r>
      <w:r>
        <w:rPr>
          <w:rFonts w:ascii="Times New Roman" w:hAnsi="Times New Roman"/>
          <w:sz w:val="28"/>
          <w:szCs w:val="28"/>
        </w:rPr>
        <w:t>725,6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>
        <w:rPr>
          <w:rFonts w:ascii="Times New Roman" w:hAnsi="Times New Roman"/>
          <w:sz w:val="28"/>
          <w:szCs w:val="28"/>
        </w:rPr>
        <w:t>101,0</w:t>
      </w:r>
      <w:r w:rsidRPr="00DD69B4">
        <w:rPr>
          <w:rFonts w:ascii="Times New Roman" w:hAnsi="Times New Roman"/>
          <w:sz w:val="28"/>
          <w:szCs w:val="28"/>
        </w:rPr>
        <w:t xml:space="preserve">%. По виду деятельности «Водоснабжение; водоотведение, организация сбора и утилизации отходов, деятельность </w:t>
      </w:r>
      <w:proofErr w:type="gramStart"/>
      <w:r w:rsidRPr="00DD69B4">
        <w:rPr>
          <w:rFonts w:ascii="Times New Roman" w:hAnsi="Times New Roman"/>
          <w:sz w:val="28"/>
          <w:szCs w:val="28"/>
        </w:rPr>
        <w:t>по  ликвидации</w:t>
      </w:r>
      <w:proofErr w:type="gramEnd"/>
      <w:r w:rsidRPr="00DD69B4">
        <w:rPr>
          <w:rFonts w:ascii="Times New Roman" w:hAnsi="Times New Roman"/>
          <w:sz w:val="28"/>
          <w:szCs w:val="28"/>
        </w:rPr>
        <w:t xml:space="preserve"> загрязнений» - в сумме </w:t>
      </w:r>
      <w:r>
        <w:rPr>
          <w:rFonts w:ascii="Times New Roman" w:hAnsi="Times New Roman"/>
          <w:sz w:val="28"/>
          <w:szCs w:val="28"/>
        </w:rPr>
        <w:t>575,8</w:t>
      </w:r>
      <w:r w:rsidRPr="00DD69B4">
        <w:rPr>
          <w:rFonts w:ascii="Times New Roman" w:hAnsi="Times New Roman"/>
          <w:sz w:val="28"/>
          <w:szCs w:val="28"/>
        </w:rPr>
        <w:t xml:space="preserve"> млн. рублей, или  </w:t>
      </w:r>
      <w:r>
        <w:rPr>
          <w:rFonts w:ascii="Times New Roman" w:hAnsi="Times New Roman"/>
          <w:sz w:val="28"/>
          <w:szCs w:val="28"/>
        </w:rPr>
        <w:t>102,0</w:t>
      </w:r>
      <w:r w:rsidRPr="00DD69B4">
        <w:rPr>
          <w:rFonts w:ascii="Times New Roman" w:hAnsi="Times New Roman"/>
          <w:sz w:val="28"/>
          <w:szCs w:val="28"/>
        </w:rPr>
        <w:t>%.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видам </w:t>
      </w:r>
      <w:proofErr w:type="gramStart"/>
      <w:r>
        <w:rPr>
          <w:rFonts w:ascii="Times New Roman" w:hAnsi="Times New Roman"/>
          <w:sz w:val="28"/>
          <w:szCs w:val="28"/>
        </w:rPr>
        <w:t>деятельности  сохраняется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 умеренное  наращивание объемов на уровне от одного до шести процентов  в год в действующих ценах, с учетом рассчита</w:t>
      </w:r>
      <w:r>
        <w:rPr>
          <w:rFonts w:ascii="Times New Roman" w:hAnsi="Times New Roman"/>
          <w:sz w:val="28"/>
          <w:szCs w:val="28"/>
        </w:rPr>
        <w:t>нных индексов-дефляторов. К 2035</w:t>
      </w:r>
      <w:r>
        <w:rPr>
          <w:rFonts w:ascii="Times New Roman" w:hAnsi="Times New Roman"/>
          <w:sz w:val="28"/>
          <w:szCs w:val="28"/>
        </w:rPr>
        <w:t xml:space="preserve"> году </w:t>
      </w:r>
      <w:proofErr w:type="gramStart"/>
      <w:r>
        <w:rPr>
          <w:rFonts w:ascii="Times New Roman" w:hAnsi="Times New Roman"/>
          <w:sz w:val="28"/>
          <w:szCs w:val="28"/>
        </w:rPr>
        <w:t xml:space="preserve">объем  </w:t>
      </w:r>
      <w:r w:rsidRPr="00DD69B4">
        <w:rPr>
          <w:rFonts w:ascii="Times New Roman" w:hAnsi="Times New Roman"/>
          <w:sz w:val="28"/>
          <w:szCs w:val="28"/>
        </w:rPr>
        <w:t>отгруженных</w:t>
      </w:r>
      <w:proofErr w:type="gramEnd"/>
      <w:r w:rsidRPr="00DD69B4">
        <w:rPr>
          <w:rFonts w:ascii="Times New Roman" w:hAnsi="Times New Roman"/>
          <w:sz w:val="28"/>
          <w:szCs w:val="28"/>
        </w:rPr>
        <w:t xml:space="preserve"> товаров собственного производства, выполненных</w:t>
      </w:r>
      <w:r>
        <w:rPr>
          <w:rFonts w:ascii="Times New Roman" w:hAnsi="Times New Roman"/>
          <w:sz w:val="28"/>
          <w:szCs w:val="28"/>
        </w:rPr>
        <w:t xml:space="preserve"> работ </w:t>
      </w:r>
      <w:r w:rsidRPr="00DD69B4">
        <w:rPr>
          <w:rFonts w:ascii="Times New Roman" w:hAnsi="Times New Roman"/>
          <w:sz w:val="28"/>
          <w:szCs w:val="28"/>
        </w:rPr>
        <w:t>и услуг собственными силами по виду деятельности  «Обеспечение электрической энергией, газом и паром; кондиционирование воздуха</w:t>
      </w:r>
      <w:r>
        <w:rPr>
          <w:rFonts w:ascii="Times New Roman" w:hAnsi="Times New Roman"/>
          <w:sz w:val="28"/>
          <w:szCs w:val="28"/>
        </w:rPr>
        <w:t xml:space="preserve">»  превысит </w:t>
      </w:r>
      <w:r>
        <w:rPr>
          <w:rFonts w:ascii="Times New Roman" w:hAnsi="Times New Roman"/>
          <w:sz w:val="28"/>
          <w:szCs w:val="28"/>
        </w:rPr>
        <w:t>1400,0</w:t>
      </w:r>
      <w:r>
        <w:rPr>
          <w:rFonts w:ascii="Times New Roman" w:hAnsi="Times New Roman"/>
          <w:sz w:val="28"/>
          <w:szCs w:val="28"/>
        </w:rPr>
        <w:t xml:space="preserve"> млн. рублей; п</w:t>
      </w:r>
      <w:r w:rsidRPr="00DD69B4">
        <w:rPr>
          <w:rFonts w:ascii="Times New Roman" w:hAnsi="Times New Roman"/>
          <w:sz w:val="28"/>
          <w:szCs w:val="28"/>
        </w:rPr>
        <w:t>о виду деятельности «Водоснабжение; водоотведение, организация сбора и утилизации отходов, деятельность по  ликвидации загрязнений»</w:t>
      </w:r>
      <w:r>
        <w:rPr>
          <w:rFonts w:ascii="Times New Roman" w:hAnsi="Times New Roman"/>
          <w:sz w:val="28"/>
          <w:szCs w:val="28"/>
        </w:rPr>
        <w:t xml:space="preserve"> - составит около </w:t>
      </w:r>
      <w:r>
        <w:rPr>
          <w:rFonts w:ascii="Times New Roman" w:hAnsi="Times New Roman"/>
          <w:sz w:val="28"/>
          <w:szCs w:val="28"/>
        </w:rPr>
        <w:t>1200,0</w:t>
      </w:r>
      <w:r>
        <w:rPr>
          <w:rFonts w:ascii="Times New Roman" w:hAnsi="Times New Roman"/>
          <w:sz w:val="28"/>
          <w:szCs w:val="28"/>
        </w:rPr>
        <w:t xml:space="preserve"> млн. рублей по базовому варианту.</w:t>
      </w:r>
    </w:p>
    <w:p w:rsidR="00672525" w:rsidRDefault="00672525" w:rsidP="00672525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672525" w:rsidRDefault="00672525" w:rsidP="00672525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Сельское хозяйство</w:t>
      </w:r>
    </w:p>
    <w:p w:rsidR="00672525" w:rsidRDefault="00672525" w:rsidP="00672525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672525" w:rsidRDefault="00672525" w:rsidP="00672525">
      <w:pPr>
        <w:tabs>
          <w:tab w:val="left" w:pos="1695"/>
        </w:tabs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округе является сельское хозяйство.</w:t>
      </w:r>
    </w:p>
    <w:p w:rsidR="00672525" w:rsidRDefault="00672525" w:rsidP="0067252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92850">
        <w:rPr>
          <w:rFonts w:ascii="Times New Roman" w:hAnsi="Times New Roman"/>
          <w:sz w:val="28"/>
          <w:szCs w:val="28"/>
        </w:rPr>
        <w:t>бщий объем валовой продукции за 20</w:t>
      </w:r>
      <w:r>
        <w:rPr>
          <w:rFonts w:ascii="Times New Roman" w:hAnsi="Times New Roman"/>
          <w:sz w:val="28"/>
          <w:szCs w:val="28"/>
        </w:rPr>
        <w:t>20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8,7</w:t>
      </w:r>
      <w:r w:rsidRPr="00592850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рд</w:t>
      </w:r>
      <w:r w:rsidRPr="00592850">
        <w:rPr>
          <w:rFonts w:ascii="Times New Roman" w:hAnsi="Times New Roman"/>
          <w:sz w:val="28"/>
          <w:szCs w:val="28"/>
        </w:rPr>
        <w:t xml:space="preserve">. рублей, в том числе растениеводство – </w:t>
      </w:r>
      <w:r>
        <w:rPr>
          <w:rFonts w:ascii="Times New Roman" w:hAnsi="Times New Roman"/>
          <w:sz w:val="28"/>
          <w:szCs w:val="28"/>
        </w:rPr>
        <w:t>3,7</w:t>
      </w:r>
      <w:r w:rsidRPr="00592850">
        <w:rPr>
          <w:rFonts w:ascii="Times New Roman" w:hAnsi="Times New Roman"/>
          <w:sz w:val="28"/>
          <w:szCs w:val="28"/>
        </w:rPr>
        <w:t xml:space="preserve"> млн. рублей, животноводство – </w:t>
      </w:r>
      <w:r>
        <w:rPr>
          <w:rFonts w:ascii="Times New Roman" w:hAnsi="Times New Roman"/>
          <w:sz w:val="28"/>
          <w:szCs w:val="28"/>
        </w:rPr>
        <w:t>5,0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. Индекс производства сельхозпродукции составил 100,0%, в том числе индекс производства продукции растениеводства – 85,0%, животноводства – 113,0%</w:t>
      </w:r>
      <w:r w:rsidRPr="005928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На снижение   </w:t>
      </w:r>
      <w:proofErr w:type="gramStart"/>
      <w:r>
        <w:rPr>
          <w:rFonts w:ascii="Times New Roman" w:hAnsi="Times New Roman"/>
          <w:sz w:val="28"/>
          <w:szCs w:val="28"/>
        </w:rPr>
        <w:t>общего  объема</w:t>
      </w:r>
      <w:proofErr w:type="gramEnd"/>
      <w:r>
        <w:rPr>
          <w:rFonts w:ascii="Times New Roman" w:hAnsi="Times New Roman"/>
          <w:sz w:val="28"/>
          <w:szCs w:val="28"/>
        </w:rPr>
        <w:t xml:space="preserve">   продукции растениеводства  повлияло  сокращение  производства  зерновых культур в связи с неблагоприятными  погодными условиями. </w:t>
      </w:r>
    </w:p>
    <w:p w:rsidR="00672525" w:rsidRDefault="00672525" w:rsidP="0067252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оценке, в 2021 году объем </w:t>
      </w:r>
      <w:r w:rsidRPr="00592850">
        <w:rPr>
          <w:rFonts w:ascii="Times New Roman" w:hAnsi="Times New Roman"/>
          <w:sz w:val="28"/>
          <w:szCs w:val="28"/>
        </w:rPr>
        <w:t>валовой продукции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 9,6 млрд. рублей, индекс производства сельскохозяйственной продукции </w:t>
      </w:r>
      <w:proofErr w:type="gramStart"/>
      <w:r>
        <w:rPr>
          <w:rFonts w:ascii="Times New Roman" w:hAnsi="Times New Roman"/>
          <w:sz w:val="28"/>
          <w:szCs w:val="28"/>
        </w:rPr>
        <w:t>составит  101</w:t>
      </w:r>
      <w:proofErr w:type="gramEnd"/>
      <w:r>
        <w:rPr>
          <w:rFonts w:ascii="Times New Roman" w:hAnsi="Times New Roman"/>
          <w:sz w:val="28"/>
          <w:szCs w:val="28"/>
        </w:rPr>
        <w:t xml:space="preserve">,1%. В текущем, 2021 </w:t>
      </w:r>
      <w:proofErr w:type="gramStart"/>
      <w:r>
        <w:rPr>
          <w:rFonts w:ascii="Times New Roman" w:hAnsi="Times New Roman"/>
          <w:sz w:val="28"/>
          <w:szCs w:val="28"/>
        </w:rPr>
        <w:t xml:space="preserve">году,   </w:t>
      </w:r>
      <w:proofErr w:type="gramEnd"/>
      <w:r>
        <w:rPr>
          <w:rFonts w:ascii="Times New Roman" w:hAnsi="Times New Roman"/>
          <w:sz w:val="28"/>
          <w:szCs w:val="28"/>
        </w:rPr>
        <w:t xml:space="preserve">второй год подряд сохраняются неблагоприятные погодные условия (бесснежная  зима,   засуха в летний период), которые  отрицательно повлияли  на  урожайность  зерновых культур. Сохраняющиеся неблагоприятные погодные условия, </w:t>
      </w:r>
      <w:proofErr w:type="gramStart"/>
      <w:r>
        <w:rPr>
          <w:rFonts w:ascii="Times New Roman" w:hAnsi="Times New Roman"/>
          <w:sz w:val="28"/>
          <w:szCs w:val="28"/>
        </w:rPr>
        <w:t>недостаточное  количество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lastRenderedPageBreak/>
        <w:t xml:space="preserve">осадков, в том числе в текущем периоде, невозможность  своевременного проведения  посевных работ  (по погодным условиям)  определяют прогнозные  значения производства   растениеводческой продукции и производства зерновых культур  в  предстоящем периоде.  </w:t>
      </w:r>
    </w:p>
    <w:p w:rsidR="00672525" w:rsidRDefault="00672525" w:rsidP="00672525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proofErr w:type="gramStart"/>
      <w:r>
        <w:rPr>
          <w:rFonts w:ascii="Times New Roman" w:hAnsi="Times New Roman"/>
          <w:sz w:val="28"/>
          <w:szCs w:val="28"/>
        </w:rPr>
        <w:t>целью  снижения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воздействия  неблагоприятных условий  и обеспечения стабильного объема </w:t>
      </w:r>
      <w:proofErr w:type="spellStart"/>
      <w:r>
        <w:rPr>
          <w:rFonts w:ascii="Times New Roman" w:hAnsi="Times New Roman"/>
          <w:sz w:val="28"/>
          <w:szCs w:val="28"/>
        </w:rPr>
        <w:t>зернопроизводства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 ведется работа по корректировке структуры посевной площади в сторону её увеличения под культурами более рентабельными с учетом  севооборота, выполняются мелиоративные мероприятия, орошение полей.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животноводческом направлении предприятия, </w:t>
      </w:r>
      <w:proofErr w:type="gramStart"/>
      <w:r>
        <w:rPr>
          <w:rFonts w:ascii="Times New Roman" w:hAnsi="Times New Roman"/>
          <w:sz w:val="28"/>
          <w:szCs w:val="28"/>
        </w:rPr>
        <w:t>осуществляющие  сельскохозяйственную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 на территории  Георгиевского городского округа Ставропольского края, специализируются на производстве в основном   мяса птицы  и яйца.  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виду  изменения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конъюнктуры  рынка и проводимой политики крупных торговых сетей, осуществляющих закупки яйца  за пределами  Георгиевского городского  округа Ставропольского края,   производство  яиц не удается наращивать.  В дальнейшем планируется незначительный </w:t>
      </w:r>
      <w:proofErr w:type="gramStart"/>
      <w:r>
        <w:rPr>
          <w:rFonts w:ascii="Times New Roman" w:hAnsi="Times New Roman"/>
          <w:sz w:val="28"/>
          <w:szCs w:val="28"/>
        </w:rPr>
        <w:t>рост  производства</w:t>
      </w:r>
      <w:proofErr w:type="gramEnd"/>
      <w:r>
        <w:rPr>
          <w:rFonts w:ascii="Times New Roman" w:hAnsi="Times New Roman"/>
          <w:sz w:val="28"/>
          <w:szCs w:val="28"/>
        </w:rPr>
        <w:t xml:space="preserve"> яйца, темп роста  составит 100,2-100,5% в год или  56,4-56,7 млн. штук в год. </w:t>
      </w:r>
      <w:proofErr w:type="gramStart"/>
      <w:r>
        <w:rPr>
          <w:rFonts w:ascii="Times New Roman" w:hAnsi="Times New Roman"/>
          <w:sz w:val="28"/>
          <w:szCs w:val="28"/>
        </w:rPr>
        <w:t>Производство  мяса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планируется на уровне 27,8-28,2 тыс. тонн в год. В связи с </w:t>
      </w:r>
      <w:proofErr w:type="gramStart"/>
      <w:r>
        <w:rPr>
          <w:rFonts w:ascii="Times New Roman" w:hAnsi="Times New Roman"/>
          <w:sz w:val="28"/>
          <w:szCs w:val="28"/>
        </w:rPr>
        <w:t>этим  индекс</w:t>
      </w:r>
      <w:proofErr w:type="gramEnd"/>
      <w:r>
        <w:rPr>
          <w:rFonts w:ascii="Times New Roman" w:hAnsi="Times New Roman"/>
          <w:sz w:val="28"/>
          <w:szCs w:val="28"/>
        </w:rPr>
        <w:t xml:space="preserve"> производства  продукции животноводства в сопоставимых ценах прогнозируется на уровне 100-102,0% в год. </w:t>
      </w:r>
      <w:proofErr w:type="gramStart"/>
      <w:r>
        <w:rPr>
          <w:rFonts w:ascii="Times New Roman" w:hAnsi="Times New Roman"/>
          <w:sz w:val="28"/>
          <w:szCs w:val="28"/>
        </w:rPr>
        <w:t>Рост  стоимости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продукции  будет происходить  за счет  увеличения цен реализации продукции сельхозпроизводителями.</w:t>
      </w:r>
    </w:p>
    <w:p w:rsidR="00672525" w:rsidRDefault="00672525" w:rsidP="0067252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прогнозируемым данным, в 2022 году   объем </w:t>
      </w:r>
      <w:proofErr w:type="gramStart"/>
      <w:r>
        <w:rPr>
          <w:rFonts w:ascii="Times New Roman" w:hAnsi="Times New Roman"/>
          <w:sz w:val="28"/>
          <w:szCs w:val="28"/>
        </w:rPr>
        <w:t>валовой  сельскохозяйственной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продукции ожидается на  у</w:t>
      </w:r>
      <w:r>
        <w:rPr>
          <w:rFonts w:ascii="Times New Roman" w:hAnsi="Times New Roman"/>
          <w:sz w:val="28"/>
          <w:szCs w:val="28"/>
        </w:rPr>
        <w:t>ровне 10,0 млрд. рублей.  К 2035</w:t>
      </w:r>
      <w:r>
        <w:rPr>
          <w:rFonts w:ascii="Times New Roman" w:hAnsi="Times New Roman"/>
          <w:sz w:val="28"/>
          <w:szCs w:val="28"/>
        </w:rPr>
        <w:t xml:space="preserve"> году общий объем продукции сельского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 xml:space="preserve">сохранит  </w:t>
      </w:r>
      <w:r>
        <w:rPr>
          <w:rFonts w:ascii="Times New Roman" w:hAnsi="Times New Roman"/>
          <w:bCs/>
          <w:iCs/>
          <w:sz w:val="28"/>
          <w:szCs w:val="28"/>
        </w:rPr>
        <w:t>умеренную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положительную динамику и составит соответственно по двум вариантам прогноза  </w:t>
      </w:r>
      <w:r>
        <w:rPr>
          <w:rFonts w:ascii="Times New Roman" w:hAnsi="Times New Roman"/>
          <w:bCs/>
          <w:iCs/>
          <w:sz w:val="28"/>
          <w:szCs w:val="28"/>
        </w:rPr>
        <w:t>12,2-14,9</w:t>
      </w:r>
      <w:r>
        <w:rPr>
          <w:rFonts w:ascii="Times New Roman" w:hAnsi="Times New Roman"/>
          <w:bCs/>
          <w:iCs/>
          <w:sz w:val="28"/>
          <w:szCs w:val="28"/>
        </w:rPr>
        <w:t xml:space="preserve"> млрд. рублей, в том числе в растениеводстве  – </w:t>
      </w:r>
      <w:r>
        <w:rPr>
          <w:rFonts w:ascii="Times New Roman" w:hAnsi="Times New Roman"/>
          <w:bCs/>
          <w:iCs/>
          <w:sz w:val="28"/>
          <w:szCs w:val="28"/>
        </w:rPr>
        <w:t>9,5</w:t>
      </w:r>
      <w:r>
        <w:rPr>
          <w:rFonts w:ascii="Times New Roman" w:hAnsi="Times New Roman"/>
          <w:bCs/>
          <w:iCs/>
          <w:sz w:val="28"/>
          <w:szCs w:val="28"/>
        </w:rPr>
        <w:t xml:space="preserve">млрд. рублей,  в животноводстве – </w:t>
      </w:r>
      <w:r>
        <w:rPr>
          <w:rFonts w:ascii="Times New Roman" w:hAnsi="Times New Roman"/>
          <w:bCs/>
          <w:iCs/>
          <w:sz w:val="28"/>
          <w:szCs w:val="28"/>
        </w:rPr>
        <w:t>7,1</w:t>
      </w:r>
      <w:r>
        <w:rPr>
          <w:rFonts w:ascii="Times New Roman" w:hAnsi="Times New Roman"/>
          <w:bCs/>
          <w:iCs/>
          <w:sz w:val="28"/>
          <w:szCs w:val="28"/>
        </w:rPr>
        <w:t xml:space="preserve"> млрд. рублей, </w:t>
      </w:r>
      <w:r>
        <w:rPr>
          <w:rFonts w:ascii="Times New Roman" w:hAnsi="Times New Roman"/>
          <w:sz w:val="28"/>
          <w:szCs w:val="28"/>
        </w:rPr>
        <w:t xml:space="preserve"> индекс производства сельскохозяйс</w:t>
      </w:r>
      <w:r>
        <w:rPr>
          <w:rFonts w:ascii="Times New Roman" w:hAnsi="Times New Roman"/>
          <w:sz w:val="28"/>
          <w:szCs w:val="28"/>
        </w:rPr>
        <w:t>твенной продукции составит 100,5-101,0</w:t>
      </w:r>
      <w:r>
        <w:rPr>
          <w:rFonts w:ascii="Times New Roman" w:hAnsi="Times New Roman"/>
          <w:sz w:val="28"/>
          <w:szCs w:val="28"/>
        </w:rPr>
        <w:t xml:space="preserve">% в сопоставимых ценах (по двум вариантам).   </w:t>
      </w:r>
    </w:p>
    <w:p w:rsidR="00672525" w:rsidRDefault="00672525" w:rsidP="00672525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Значения показателей сельского хозяйства в разрезе направлений (растениеводство, животноводство) рассчитаны с 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учетом  индексов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– дефляторов, разработанных Министерством экономического развития Российской Федерации.</w:t>
      </w:r>
    </w:p>
    <w:p w:rsidR="00BB509B" w:rsidRDefault="00BB509B" w:rsidP="00BB509B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B509B" w:rsidRDefault="00BB509B" w:rsidP="00BB509B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265EBB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Торговля и услуги населению</w:t>
      </w:r>
    </w:p>
    <w:p w:rsidR="00BB509B" w:rsidRPr="00265EBB" w:rsidRDefault="00BB509B" w:rsidP="00BB509B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B509B" w:rsidRDefault="00BB509B" w:rsidP="00BB50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1656D">
        <w:rPr>
          <w:rFonts w:ascii="Times New Roman" w:hAnsi="Times New Roman"/>
          <w:sz w:val="28"/>
          <w:szCs w:val="28"/>
        </w:rPr>
        <w:t>Розничный товарооборот за 20</w:t>
      </w:r>
      <w:r>
        <w:rPr>
          <w:rFonts w:ascii="Times New Roman" w:hAnsi="Times New Roman"/>
          <w:sz w:val="28"/>
          <w:szCs w:val="28"/>
        </w:rPr>
        <w:t>20</w:t>
      </w:r>
      <w:r w:rsidRPr="00B1656D">
        <w:rPr>
          <w:rFonts w:ascii="Times New Roman" w:hAnsi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/>
          <w:sz w:val="28"/>
          <w:szCs w:val="28"/>
        </w:rPr>
        <w:t>9928,4</w:t>
      </w:r>
      <w:r w:rsidRPr="00B1656D">
        <w:rPr>
          <w:rFonts w:ascii="Times New Roman" w:hAnsi="Times New Roman"/>
          <w:sz w:val="28"/>
          <w:szCs w:val="28"/>
        </w:rPr>
        <w:t xml:space="preserve"> млн. </w:t>
      </w:r>
      <w:proofErr w:type="gramStart"/>
      <w:r w:rsidRPr="00B1656D">
        <w:rPr>
          <w:rFonts w:ascii="Times New Roman" w:hAnsi="Times New Roman"/>
          <w:sz w:val="28"/>
          <w:szCs w:val="28"/>
        </w:rPr>
        <w:t>рублей,  расчетный</w:t>
      </w:r>
      <w:proofErr w:type="gramEnd"/>
      <w:r w:rsidRPr="00B1656D">
        <w:rPr>
          <w:rFonts w:ascii="Times New Roman" w:hAnsi="Times New Roman"/>
          <w:sz w:val="28"/>
          <w:szCs w:val="28"/>
        </w:rPr>
        <w:t xml:space="preserve"> индекс физического объема  к 201</w:t>
      </w:r>
      <w:r>
        <w:rPr>
          <w:rFonts w:ascii="Times New Roman" w:hAnsi="Times New Roman"/>
          <w:sz w:val="28"/>
          <w:szCs w:val="28"/>
        </w:rPr>
        <w:t>9</w:t>
      </w:r>
      <w:r w:rsidRPr="00B1656D">
        <w:rPr>
          <w:rFonts w:ascii="Times New Roman" w:hAnsi="Times New Roman"/>
          <w:sz w:val="28"/>
          <w:szCs w:val="28"/>
        </w:rPr>
        <w:t xml:space="preserve"> году  – </w:t>
      </w:r>
      <w:r>
        <w:rPr>
          <w:rFonts w:ascii="Times New Roman" w:hAnsi="Times New Roman"/>
          <w:sz w:val="28"/>
          <w:szCs w:val="28"/>
        </w:rPr>
        <w:t>90,2%</w:t>
      </w:r>
      <w:r w:rsidRPr="00B1656D">
        <w:rPr>
          <w:rFonts w:ascii="Times New Roman" w:hAnsi="Times New Roman"/>
          <w:sz w:val="28"/>
          <w:szCs w:val="28"/>
        </w:rPr>
        <w:t xml:space="preserve"> .</w:t>
      </w:r>
    </w:p>
    <w:p w:rsidR="00BB509B" w:rsidRDefault="00BB509B" w:rsidP="00BB509B">
      <w:pPr>
        <w:tabs>
          <w:tab w:val="left" w:pos="720"/>
          <w:tab w:val="left" w:pos="4680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Снижение 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>оборота  розничной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торговли связано с вводимыми  ограничительными  мерами в связи с распространением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инфекции, а также  сокращением потребительского  спроса  населения. </w:t>
      </w:r>
    </w:p>
    <w:p w:rsidR="00BB509B" w:rsidRDefault="00BB509B" w:rsidP="00BB509B">
      <w:pPr>
        <w:tabs>
          <w:tab w:val="left" w:pos="720"/>
          <w:tab w:val="left" w:pos="4680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В текущем 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>периоде  наблюдается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восстановление  спроса  населения, по итогам 9 месяцев 2021 года  объем розничного товарооборота составил 7,7 млрд. рублей с темпом роста 106,2% в сопоставимых ценах. По 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>итогам  2021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года  ожидается, что  объем розничного  товарооборота  пре</w:t>
      </w:r>
      <w:r>
        <w:rPr>
          <w:rFonts w:ascii="Times New Roman" w:hAnsi="Times New Roman"/>
          <w:spacing w:val="-6"/>
          <w:sz w:val="28"/>
          <w:szCs w:val="28"/>
        </w:rPr>
        <w:t>высит 11,1 млрд. рублей и к 2035</w:t>
      </w:r>
      <w:r>
        <w:rPr>
          <w:rFonts w:ascii="Times New Roman" w:hAnsi="Times New Roman"/>
          <w:spacing w:val="-6"/>
          <w:sz w:val="28"/>
          <w:szCs w:val="28"/>
        </w:rPr>
        <w:t xml:space="preserve"> году составит около </w:t>
      </w:r>
      <w:r>
        <w:rPr>
          <w:rFonts w:ascii="Times New Roman" w:hAnsi="Times New Roman"/>
          <w:spacing w:val="-6"/>
          <w:sz w:val="28"/>
          <w:szCs w:val="28"/>
        </w:rPr>
        <w:t xml:space="preserve">20,4 </w:t>
      </w:r>
      <w:r>
        <w:rPr>
          <w:rFonts w:ascii="Times New Roman" w:hAnsi="Times New Roman"/>
          <w:spacing w:val="-6"/>
          <w:sz w:val="28"/>
          <w:szCs w:val="28"/>
        </w:rPr>
        <w:t>млрд. рублей.</w:t>
      </w:r>
    </w:p>
    <w:p w:rsidR="00BB509B" w:rsidRDefault="00BB509B" w:rsidP="00BB509B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На  предстоящий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  объем розничного  товарооборота прогнозируется с учетом тенденций и индексов-дефляторов, разработанных Министерством экономического развития Российской Федерации.</w:t>
      </w:r>
    </w:p>
    <w:p w:rsidR="00BB509B" w:rsidRDefault="00BB509B" w:rsidP="00BB509B">
      <w:pPr>
        <w:jc w:val="center"/>
        <w:rPr>
          <w:rFonts w:ascii="Times New Roman" w:hAnsi="Times New Roman"/>
          <w:sz w:val="28"/>
          <w:szCs w:val="20"/>
        </w:rPr>
      </w:pPr>
    </w:p>
    <w:p w:rsidR="00BB509B" w:rsidRDefault="00BB509B" w:rsidP="00BB509B">
      <w:pPr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Pr="00AC53C3">
        <w:rPr>
          <w:rFonts w:ascii="Times New Roman" w:hAnsi="Times New Roman"/>
          <w:sz w:val="28"/>
          <w:szCs w:val="20"/>
        </w:rPr>
        <w:t xml:space="preserve">. Малое и среднее </w:t>
      </w:r>
      <w:proofErr w:type="gramStart"/>
      <w:r w:rsidRPr="00AC53C3">
        <w:rPr>
          <w:rFonts w:ascii="Times New Roman" w:hAnsi="Times New Roman"/>
          <w:sz w:val="28"/>
          <w:szCs w:val="20"/>
        </w:rPr>
        <w:t>предпринимательства</w:t>
      </w:r>
      <w:r>
        <w:rPr>
          <w:rFonts w:ascii="Times New Roman" w:hAnsi="Times New Roman"/>
          <w:sz w:val="28"/>
          <w:szCs w:val="20"/>
        </w:rPr>
        <w:t>,  включая</w:t>
      </w:r>
      <w:proofErr w:type="gramEnd"/>
      <w:r>
        <w:rPr>
          <w:rFonts w:ascii="Times New Roman" w:hAnsi="Times New Roman"/>
          <w:sz w:val="28"/>
          <w:szCs w:val="20"/>
        </w:rPr>
        <w:t xml:space="preserve"> </w:t>
      </w:r>
      <w:proofErr w:type="spellStart"/>
      <w:r>
        <w:rPr>
          <w:rFonts w:ascii="Times New Roman" w:hAnsi="Times New Roman"/>
          <w:sz w:val="28"/>
          <w:szCs w:val="20"/>
        </w:rPr>
        <w:t>микропредприятия</w:t>
      </w:r>
      <w:proofErr w:type="spellEnd"/>
    </w:p>
    <w:p w:rsidR="00BB509B" w:rsidRDefault="00BB509B" w:rsidP="00BB509B">
      <w:pPr>
        <w:jc w:val="center"/>
        <w:rPr>
          <w:rFonts w:ascii="Times New Roman" w:hAnsi="Times New Roman"/>
          <w:sz w:val="28"/>
          <w:szCs w:val="20"/>
        </w:rPr>
      </w:pPr>
    </w:p>
    <w:p w:rsidR="00BB509B" w:rsidRPr="005E335A" w:rsidRDefault="00BB509B" w:rsidP="00BB50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335A">
        <w:rPr>
          <w:rFonts w:ascii="Times New Roman" w:hAnsi="Times New Roman"/>
          <w:sz w:val="28"/>
          <w:szCs w:val="28"/>
        </w:rPr>
        <w:t>По состоянию на 01.</w:t>
      </w:r>
      <w:r>
        <w:rPr>
          <w:rFonts w:ascii="Times New Roman" w:hAnsi="Times New Roman"/>
          <w:sz w:val="28"/>
          <w:szCs w:val="28"/>
        </w:rPr>
        <w:t>10</w:t>
      </w:r>
      <w:r w:rsidRPr="005E335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E33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E335A">
        <w:rPr>
          <w:rFonts w:ascii="Times New Roman" w:hAnsi="Times New Roman"/>
          <w:sz w:val="28"/>
          <w:szCs w:val="28"/>
        </w:rPr>
        <w:t>года  на</w:t>
      </w:r>
      <w:proofErr w:type="gramEnd"/>
      <w:r w:rsidRPr="005E335A">
        <w:rPr>
          <w:rFonts w:ascii="Times New Roman" w:hAnsi="Times New Roman"/>
          <w:sz w:val="28"/>
          <w:szCs w:val="28"/>
        </w:rPr>
        <w:t xml:space="preserve"> территории Георгиевского городского округа  Ставропольского края зарегистрировано </w:t>
      </w:r>
      <w:r>
        <w:rPr>
          <w:rFonts w:ascii="Times New Roman" w:hAnsi="Times New Roman"/>
          <w:sz w:val="28"/>
          <w:szCs w:val="28"/>
        </w:rPr>
        <w:t xml:space="preserve">4825 </w:t>
      </w:r>
      <w:r w:rsidRPr="005E335A">
        <w:rPr>
          <w:rFonts w:ascii="Times New Roman" w:hAnsi="Times New Roman"/>
          <w:sz w:val="28"/>
          <w:szCs w:val="28"/>
        </w:rPr>
        <w:t>хозяйствующих  субъект</w:t>
      </w:r>
      <w:r>
        <w:rPr>
          <w:rFonts w:ascii="Times New Roman" w:hAnsi="Times New Roman"/>
          <w:sz w:val="28"/>
          <w:szCs w:val="28"/>
        </w:rPr>
        <w:t>ов</w:t>
      </w:r>
      <w:r w:rsidRPr="005E335A">
        <w:rPr>
          <w:rFonts w:ascii="Times New Roman" w:hAnsi="Times New Roman"/>
          <w:sz w:val="28"/>
          <w:szCs w:val="28"/>
        </w:rPr>
        <w:t>, в том числе  10</w:t>
      </w:r>
      <w:r>
        <w:rPr>
          <w:rFonts w:ascii="Times New Roman" w:hAnsi="Times New Roman"/>
          <w:sz w:val="28"/>
          <w:szCs w:val="28"/>
        </w:rPr>
        <w:t>37</w:t>
      </w:r>
      <w:r w:rsidRPr="005E335A">
        <w:rPr>
          <w:rFonts w:ascii="Times New Roman" w:hAnsi="Times New Roman"/>
          <w:sz w:val="28"/>
          <w:szCs w:val="28"/>
        </w:rPr>
        <w:t xml:space="preserve">  юридических лиц и </w:t>
      </w:r>
      <w:r>
        <w:rPr>
          <w:rFonts w:ascii="Times New Roman" w:hAnsi="Times New Roman"/>
          <w:sz w:val="28"/>
          <w:szCs w:val="28"/>
        </w:rPr>
        <w:t>3788</w:t>
      </w:r>
      <w:r w:rsidRPr="005E335A">
        <w:rPr>
          <w:rFonts w:ascii="Times New Roman" w:hAnsi="Times New Roman"/>
          <w:sz w:val="28"/>
          <w:szCs w:val="28"/>
        </w:rPr>
        <w:t xml:space="preserve"> осуществляющих хозяйственную деятельность без  образования юридического  лица.  </w:t>
      </w:r>
    </w:p>
    <w:p w:rsidR="00BB509B" w:rsidRDefault="00BB509B" w:rsidP="00BB50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33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E335A">
        <w:rPr>
          <w:rFonts w:ascii="Times New Roman" w:hAnsi="Times New Roman"/>
          <w:sz w:val="28"/>
          <w:szCs w:val="28"/>
        </w:rPr>
        <w:t>Из  общего</w:t>
      </w:r>
      <w:proofErr w:type="gramEnd"/>
      <w:r w:rsidRPr="005E335A">
        <w:rPr>
          <w:rFonts w:ascii="Times New Roman" w:hAnsi="Times New Roman"/>
          <w:sz w:val="28"/>
          <w:szCs w:val="28"/>
        </w:rPr>
        <w:t xml:space="preserve"> числа  хозяйствующих  субъектов </w:t>
      </w:r>
      <w:r>
        <w:rPr>
          <w:rFonts w:ascii="Times New Roman" w:hAnsi="Times New Roman"/>
          <w:sz w:val="28"/>
          <w:szCs w:val="28"/>
        </w:rPr>
        <w:t>4341</w:t>
      </w:r>
      <w:r w:rsidRPr="005E335A">
        <w:rPr>
          <w:rFonts w:ascii="Times New Roman" w:hAnsi="Times New Roman"/>
          <w:sz w:val="28"/>
          <w:szCs w:val="28"/>
        </w:rPr>
        <w:t xml:space="preserve"> отнесены  к  категории  субъектов  малого  и среднего  бизнеса, в том числе </w:t>
      </w:r>
      <w:r>
        <w:rPr>
          <w:rFonts w:ascii="Times New Roman" w:hAnsi="Times New Roman"/>
          <w:sz w:val="28"/>
          <w:szCs w:val="28"/>
        </w:rPr>
        <w:t>583</w:t>
      </w:r>
      <w:r w:rsidRPr="005E335A">
        <w:rPr>
          <w:rFonts w:ascii="Times New Roman" w:hAnsi="Times New Roman"/>
          <w:sz w:val="28"/>
          <w:szCs w:val="28"/>
        </w:rPr>
        <w:t xml:space="preserve"> юридических лиц и </w:t>
      </w:r>
      <w:r>
        <w:rPr>
          <w:rFonts w:ascii="Times New Roman" w:hAnsi="Times New Roman"/>
          <w:sz w:val="28"/>
          <w:szCs w:val="28"/>
        </w:rPr>
        <w:t>3758</w:t>
      </w:r>
      <w:r w:rsidRPr="005E335A">
        <w:rPr>
          <w:rFonts w:ascii="Times New Roman" w:hAnsi="Times New Roman"/>
          <w:sz w:val="28"/>
          <w:szCs w:val="28"/>
        </w:rPr>
        <w:t xml:space="preserve"> без  образования юридического  лица. </w:t>
      </w:r>
    </w:p>
    <w:p w:rsidR="00BB509B" w:rsidRDefault="00BB509B" w:rsidP="00BB509B">
      <w:pPr>
        <w:ind w:firstLine="709"/>
        <w:jc w:val="both"/>
        <w:rPr>
          <w:sz w:val="28"/>
          <w:szCs w:val="28"/>
        </w:rPr>
      </w:pPr>
      <w:r w:rsidRPr="004E013B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4E013B">
        <w:rPr>
          <w:rFonts w:ascii="Times New Roman" w:hAnsi="Times New Roman"/>
          <w:sz w:val="28"/>
          <w:szCs w:val="28"/>
        </w:rPr>
        <w:t>целью  поддержки</w:t>
      </w:r>
      <w:proofErr w:type="gramEnd"/>
      <w:r w:rsidRPr="004E013B">
        <w:rPr>
          <w:rFonts w:ascii="Times New Roman" w:hAnsi="Times New Roman"/>
          <w:sz w:val="28"/>
          <w:szCs w:val="28"/>
        </w:rPr>
        <w:t xml:space="preserve"> бизнеса в период уменьшения деловой и потребительской активности из-за угрозы распространения </w:t>
      </w:r>
      <w:proofErr w:type="spellStart"/>
      <w:r w:rsidRPr="004E013B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4E013B">
        <w:rPr>
          <w:rFonts w:ascii="Times New Roman" w:hAnsi="Times New Roman"/>
          <w:sz w:val="28"/>
          <w:szCs w:val="28"/>
        </w:rPr>
        <w:t xml:space="preserve"> инфекции, на федеральном уровне для налогоплательщиков предпринят ряд мер, по обеспечению устойчивого развития экономики и сохранения хозяйственной  деятельности  предприятий  и организаций. Учитывая сложившуюся численност</w:t>
      </w:r>
      <w:r>
        <w:rPr>
          <w:rFonts w:ascii="Times New Roman" w:hAnsi="Times New Roman"/>
          <w:sz w:val="28"/>
          <w:szCs w:val="28"/>
        </w:rPr>
        <w:t>ь</w:t>
      </w:r>
      <w:r w:rsidRPr="004E013B">
        <w:rPr>
          <w:rFonts w:ascii="Times New Roman" w:hAnsi="Times New Roman"/>
          <w:sz w:val="28"/>
          <w:szCs w:val="28"/>
        </w:rPr>
        <w:t xml:space="preserve"> предприятий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,</w:t>
      </w:r>
      <w:r w:rsidRPr="004E013B">
        <w:rPr>
          <w:rFonts w:ascii="Times New Roman" w:hAnsi="Times New Roman"/>
          <w:sz w:val="28"/>
          <w:szCs w:val="28"/>
        </w:rPr>
        <w:t xml:space="preserve"> ожидается сохранение их числа </w:t>
      </w:r>
      <w:r>
        <w:rPr>
          <w:rFonts w:ascii="Times New Roman" w:hAnsi="Times New Roman"/>
          <w:sz w:val="28"/>
          <w:szCs w:val="28"/>
        </w:rPr>
        <w:t xml:space="preserve">и незначительное наращивание до </w:t>
      </w:r>
      <w:r w:rsidRPr="004E013B">
        <w:rPr>
          <w:rFonts w:ascii="Times New Roman" w:hAnsi="Times New Roman"/>
          <w:sz w:val="28"/>
          <w:szCs w:val="28"/>
        </w:rPr>
        <w:t>конца 202</w:t>
      </w:r>
      <w:r>
        <w:rPr>
          <w:rFonts w:ascii="Times New Roman" w:hAnsi="Times New Roman"/>
          <w:sz w:val="28"/>
          <w:szCs w:val="28"/>
        </w:rPr>
        <w:t>4</w:t>
      </w:r>
      <w:r w:rsidRPr="004E013B">
        <w:rPr>
          <w:rFonts w:ascii="Times New Roman" w:hAnsi="Times New Roman"/>
          <w:sz w:val="28"/>
          <w:szCs w:val="28"/>
        </w:rPr>
        <w:t xml:space="preserve"> года</w:t>
      </w:r>
      <w:r w:rsidRPr="008D3811">
        <w:rPr>
          <w:rFonts w:ascii="Times New Roman" w:hAnsi="Times New Roman"/>
          <w:sz w:val="28"/>
          <w:szCs w:val="28"/>
        </w:rPr>
        <w:t>.</w:t>
      </w:r>
    </w:p>
    <w:p w:rsidR="00672525" w:rsidRPr="00B75FB8" w:rsidRDefault="00672525" w:rsidP="00672525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672525" w:rsidRPr="00B75FB8" w:rsidRDefault="00BB509B" w:rsidP="00BB509B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  <w:r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6</w:t>
      </w:r>
      <w:r w:rsidR="00672525"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 xml:space="preserve">. </w:t>
      </w:r>
      <w:r w:rsidR="00672525">
        <w:rPr>
          <w:rFonts w:eastAsia="Courier New" w:cs="Courier New"/>
          <w:b w:val="0"/>
          <w:bCs w:val="0"/>
          <w:sz w:val="28"/>
          <w:szCs w:val="28"/>
        </w:rPr>
        <w:t>Инвестиции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и </w:t>
      </w:r>
      <w:r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с</w:t>
      </w:r>
      <w:r w:rsidR="00672525"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троительство</w:t>
      </w:r>
    </w:p>
    <w:p w:rsidR="00672525" w:rsidRPr="00B75FB8" w:rsidRDefault="00672525" w:rsidP="00672525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BB509B" w:rsidRPr="0099513B" w:rsidRDefault="00BB509B" w:rsidP="00BB50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9513B">
        <w:rPr>
          <w:rFonts w:ascii="Times New Roman" w:hAnsi="Times New Roman"/>
          <w:sz w:val="28"/>
          <w:szCs w:val="28"/>
        </w:rPr>
        <w:t xml:space="preserve">Объем инвестиций в основной капитал по организациям, отнесенным к крупным и средним организациям за 1 полугодие 2021 года, </w:t>
      </w:r>
      <w:proofErr w:type="gramStart"/>
      <w:r w:rsidRPr="0099513B">
        <w:rPr>
          <w:rFonts w:ascii="Times New Roman" w:hAnsi="Times New Roman"/>
          <w:sz w:val="28"/>
          <w:szCs w:val="28"/>
        </w:rPr>
        <w:t>составил  632</w:t>
      </w:r>
      <w:proofErr w:type="gramEnd"/>
      <w:r w:rsidRPr="0099513B">
        <w:rPr>
          <w:rFonts w:ascii="Times New Roman" w:hAnsi="Times New Roman"/>
          <w:sz w:val="28"/>
          <w:szCs w:val="28"/>
        </w:rPr>
        <w:t xml:space="preserve">,1 млн. рублей или 97,9% к соответствующему периоду прошлого года, в том числе объем  инвестиций без учета бюджетных средств – 429,5 млн. рублей. </w:t>
      </w:r>
      <w:proofErr w:type="gramStart"/>
      <w:r w:rsidRPr="0099513B">
        <w:rPr>
          <w:rFonts w:ascii="Times New Roman" w:hAnsi="Times New Roman"/>
          <w:sz w:val="28"/>
          <w:szCs w:val="28"/>
        </w:rPr>
        <w:t>Некоторое  снижение</w:t>
      </w:r>
      <w:proofErr w:type="gramEnd"/>
      <w:r w:rsidRPr="0099513B">
        <w:rPr>
          <w:rFonts w:ascii="Times New Roman" w:hAnsi="Times New Roman"/>
          <w:sz w:val="28"/>
          <w:szCs w:val="28"/>
        </w:rPr>
        <w:t xml:space="preserve">  объема  инвестиций по крупным  и средним  организациям связано со  снижением  доходов  </w:t>
      </w:r>
      <w:proofErr w:type="spellStart"/>
      <w:r w:rsidRPr="0099513B">
        <w:rPr>
          <w:rFonts w:ascii="Times New Roman" w:hAnsi="Times New Roman"/>
          <w:sz w:val="28"/>
          <w:szCs w:val="28"/>
        </w:rPr>
        <w:t>сельхозорганизаций</w:t>
      </w:r>
      <w:proofErr w:type="spellEnd"/>
      <w:r w:rsidRPr="0099513B">
        <w:rPr>
          <w:rFonts w:ascii="Times New Roman" w:hAnsi="Times New Roman"/>
          <w:sz w:val="28"/>
          <w:szCs w:val="28"/>
        </w:rPr>
        <w:t xml:space="preserve"> в предшествующем году ввиду снижения урожайности  сельскохозяйственных культур и сокращения валового производства продукции растениеводства.</w:t>
      </w:r>
    </w:p>
    <w:p w:rsidR="00BB509B" w:rsidRPr="0099513B" w:rsidRDefault="00BB509B" w:rsidP="00BB50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9513B">
        <w:rPr>
          <w:rFonts w:ascii="Times New Roman" w:hAnsi="Times New Roman"/>
          <w:sz w:val="28"/>
          <w:szCs w:val="28"/>
        </w:rPr>
        <w:t xml:space="preserve">бъем инвестиций, вложенный субъектами малого предпринимательства за   1 полугодие 2021 </w:t>
      </w:r>
      <w:proofErr w:type="gramStart"/>
      <w:r w:rsidRPr="0099513B">
        <w:rPr>
          <w:rFonts w:ascii="Times New Roman" w:hAnsi="Times New Roman"/>
          <w:sz w:val="28"/>
          <w:szCs w:val="28"/>
        </w:rPr>
        <w:t>года,  составил</w:t>
      </w:r>
      <w:proofErr w:type="gramEnd"/>
      <w:r w:rsidRPr="0099513B">
        <w:rPr>
          <w:rFonts w:ascii="Times New Roman" w:hAnsi="Times New Roman"/>
          <w:sz w:val="28"/>
          <w:szCs w:val="28"/>
        </w:rPr>
        <w:t xml:space="preserve">   688,6 млн. рублей.  </w:t>
      </w:r>
    </w:p>
    <w:p w:rsidR="00BB509B" w:rsidRPr="0023015C" w:rsidRDefault="00BB509B" w:rsidP="00BB509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015C">
        <w:rPr>
          <w:rFonts w:ascii="Times New Roman" w:hAnsi="Times New Roman"/>
          <w:sz w:val="28"/>
          <w:szCs w:val="28"/>
        </w:rPr>
        <w:t>Однако, в сложившихся трудно прогнозируем</w:t>
      </w:r>
      <w:r>
        <w:rPr>
          <w:rFonts w:ascii="Times New Roman" w:hAnsi="Times New Roman"/>
          <w:sz w:val="28"/>
          <w:szCs w:val="28"/>
        </w:rPr>
        <w:t>ых условиях осуществление</w:t>
      </w:r>
      <w:r w:rsidRPr="0023015C">
        <w:rPr>
          <w:rFonts w:ascii="Times New Roman" w:hAnsi="Times New Roman"/>
          <w:sz w:val="28"/>
          <w:szCs w:val="28"/>
        </w:rPr>
        <w:t xml:space="preserve"> предпринимательской деятельности, с учетом складывающейся </w:t>
      </w:r>
      <w:proofErr w:type="gramStart"/>
      <w:r w:rsidRPr="0023015C">
        <w:rPr>
          <w:rFonts w:ascii="Times New Roman" w:hAnsi="Times New Roman"/>
          <w:sz w:val="28"/>
          <w:szCs w:val="28"/>
        </w:rPr>
        <w:t>ситуации  в</w:t>
      </w:r>
      <w:proofErr w:type="gramEnd"/>
      <w:r w:rsidRPr="0023015C">
        <w:rPr>
          <w:rFonts w:ascii="Times New Roman" w:hAnsi="Times New Roman"/>
          <w:sz w:val="28"/>
          <w:szCs w:val="28"/>
        </w:rPr>
        <w:t xml:space="preserve"> связи с распространением </w:t>
      </w:r>
      <w:proofErr w:type="spellStart"/>
      <w:r w:rsidRPr="0023015C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23015C">
        <w:rPr>
          <w:rFonts w:ascii="Times New Roman" w:hAnsi="Times New Roman"/>
          <w:sz w:val="28"/>
          <w:szCs w:val="28"/>
        </w:rPr>
        <w:t xml:space="preserve"> инфекции, отмечено замедлением   инвестиционной активности хозяйствующих субъектов, в особенности  среди  субъектов  малого и среднего  предпринимательства. В этой связи в текущем году объем инвестиций прогнозируется на уровне </w:t>
      </w:r>
      <w:r>
        <w:rPr>
          <w:rFonts w:ascii="Times New Roman" w:hAnsi="Times New Roman"/>
          <w:sz w:val="28"/>
          <w:szCs w:val="28"/>
        </w:rPr>
        <w:t>88,2</w:t>
      </w:r>
      <w:r w:rsidRPr="0023015C">
        <w:rPr>
          <w:rFonts w:ascii="Times New Roman" w:hAnsi="Times New Roman"/>
          <w:sz w:val="28"/>
          <w:szCs w:val="28"/>
        </w:rPr>
        <w:t>% к уровню 20</w:t>
      </w:r>
      <w:r>
        <w:rPr>
          <w:rFonts w:ascii="Times New Roman" w:hAnsi="Times New Roman"/>
          <w:sz w:val="28"/>
          <w:szCs w:val="28"/>
        </w:rPr>
        <w:t>20</w:t>
      </w:r>
      <w:r w:rsidRPr="0023015C">
        <w:rPr>
          <w:rFonts w:ascii="Times New Roman" w:hAnsi="Times New Roman"/>
          <w:sz w:val="28"/>
          <w:szCs w:val="28"/>
        </w:rPr>
        <w:t xml:space="preserve"> года. </w:t>
      </w:r>
    </w:p>
    <w:p w:rsidR="00BB509B" w:rsidRDefault="00BB509B" w:rsidP="00BB509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015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301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015C">
        <w:rPr>
          <w:rFonts w:ascii="Times New Roman" w:hAnsi="Times New Roman"/>
          <w:sz w:val="28"/>
          <w:szCs w:val="28"/>
        </w:rPr>
        <w:t>год  ожидается</w:t>
      </w:r>
      <w:proofErr w:type="gramEnd"/>
      <w:r w:rsidRPr="0023015C">
        <w:rPr>
          <w:rFonts w:ascii="Times New Roman" w:hAnsi="Times New Roman"/>
          <w:sz w:val="28"/>
          <w:szCs w:val="28"/>
        </w:rPr>
        <w:t xml:space="preserve"> дальнейшее  снижение  инвестиционной активности, общий объем  инвестиций сократится до </w:t>
      </w:r>
      <w:r>
        <w:rPr>
          <w:rFonts w:ascii="Times New Roman" w:hAnsi="Times New Roman"/>
          <w:sz w:val="28"/>
          <w:szCs w:val="28"/>
        </w:rPr>
        <w:t>3,3-3,4</w:t>
      </w:r>
      <w:r w:rsidRPr="0023015C">
        <w:rPr>
          <w:rFonts w:ascii="Times New Roman" w:hAnsi="Times New Roman"/>
          <w:sz w:val="28"/>
          <w:szCs w:val="28"/>
        </w:rPr>
        <w:t xml:space="preserve"> млрд. рублей</w:t>
      </w:r>
      <w:r>
        <w:rPr>
          <w:rFonts w:ascii="Times New Roman" w:hAnsi="Times New Roman"/>
          <w:sz w:val="28"/>
          <w:szCs w:val="28"/>
        </w:rPr>
        <w:t>.</w:t>
      </w:r>
      <w:r w:rsidRPr="0023015C">
        <w:rPr>
          <w:rFonts w:ascii="Times New Roman" w:hAnsi="Times New Roman"/>
          <w:sz w:val="28"/>
          <w:szCs w:val="28"/>
        </w:rPr>
        <w:t xml:space="preserve">  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по прогнозу </w:t>
      </w:r>
      <w:r>
        <w:rPr>
          <w:rFonts w:ascii="Times New Roman" w:hAnsi="Times New Roman"/>
          <w:sz w:val="28"/>
          <w:szCs w:val="28"/>
        </w:rPr>
        <w:t xml:space="preserve">уменьшится до 1,3 млрд. рублей против 1,7 млрд. рублей в 2020 году. </w:t>
      </w:r>
      <w:proofErr w:type="gramStart"/>
      <w:r>
        <w:rPr>
          <w:rFonts w:ascii="Times New Roman" w:hAnsi="Times New Roman"/>
          <w:sz w:val="28"/>
          <w:szCs w:val="28"/>
        </w:rPr>
        <w:t>Причиной  снижения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основном является </w:t>
      </w:r>
      <w:r>
        <w:rPr>
          <w:rFonts w:ascii="Times New Roman" w:hAnsi="Times New Roman"/>
          <w:sz w:val="28"/>
          <w:szCs w:val="28"/>
        </w:rPr>
        <w:lastRenderedPageBreak/>
        <w:t>цикличность  инвестиционной активности хозяйствующих  субъектов и необходимость  их  окупаемости, а также складывающаяся экономическая ситуация и рост инфляции.</w:t>
      </w:r>
    </w:p>
    <w:p w:rsidR="00BB509B" w:rsidRPr="0023015C" w:rsidRDefault="00BB509B" w:rsidP="00BB509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2035</w:t>
      </w:r>
      <w:r>
        <w:rPr>
          <w:rFonts w:ascii="Times New Roman" w:hAnsi="Times New Roman"/>
          <w:sz w:val="28"/>
          <w:szCs w:val="28"/>
        </w:rPr>
        <w:t xml:space="preserve"> году ожидается восстановление инвестиционной </w:t>
      </w:r>
      <w:proofErr w:type="gramStart"/>
      <w:r>
        <w:rPr>
          <w:rFonts w:ascii="Times New Roman" w:hAnsi="Times New Roman"/>
          <w:sz w:val="28"/>
          <w:szCs w:val="28"/>
        </w:rPr>
        <w:t>активности  хозяйствующих</w:t>
      </w:r>
      <w:proofErr w:type="gramEnd"/>
      <w:r>
        <w:rPr>
          <w:rFonts w:ascii="Times New Roman" w:hAnsi="Times New Roman"/>
          <w:sz w:val="28"/>
          <w:szCs w:val="28"/>
        </w:rPr>
        <w:t xml:space="preserve"> субъектов,  общий объем  инвестиций составит </w:t>
      </w:r>
      <w:r>
        <w:rPr>
          <w:rFonts w:ascii="Times New Roman" w:hAnsi="Times New Roman"/>
          <w:sz w:val="28"/>
          <w:szCs w:val="28"/>
        </w:rPr>
        <w:t>3,9-4,2</w:t>
      </w:r>
      <w:r>
        <w:rPr>
          <w:rFonts w:ascii="Times New Roman" w:hAnsi="Times New Roman"/>
          <w:sz w:val="28"/>
          <w:szCs w:val="28"/>
        </w:rPr>
        <w:t xml:space="preserve"> млрд. рублей в год.   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Ввод в действие жилых домов за 2020 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год  составил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41 тыс. кв. м. 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 учетом темпов ввода, жилья по итогам 9 месяцев 2021 года, а также с учетом реализации</w:t>
      </w:r>
      <w:r w:rsidRPr="00B75FB8">
        <w:rPr>
          <w:rFonts w:ascii="Times New Roman" w:hAnsi="Times New Roman"/>
          <w:bCs/>
          <w:iCs/>
          <w:sz w:val="28"/>
          <w:szCs w:val="28"/>
        </w:rPr>
        <w:t xml:space="preserve"> проект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Pr="00B75FB8">
        <w:rPr>
          <w:rFonts w:ascii="Times New Roman" w:hAnsi="Times New Roman"/>
          <w:bCs/>
          <w:iCs/>
          <w:sz w:val="28"/>
          <w:szCs w:val="28"/>
        </w:rPr>
        <w:t xml:space="preserve"> по строительству многоквартирных домов в</w:t>
      </w: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Pr="00B75FB8">
        <w:rPr>
          <w:rFonts w:ascii="Times New Roman" w:hAnsi="Times New Roman"/>
          <w:bCs/>
          <w:iCs/>
          <w:sz w:val="28"/>
          <w:szCs w:val="28"/>
        </w:rPr>
        <w:t xml:space="preserve"> г</w:t>
      </w:r>
      <w:r>
        <w:rPr>
          <w:rFonts w:ascii="Times New Roman" w:hAnsi="Times New Roman"/>
          <w:bCs/>
          <w:iCs/>
          <w:sz w:val="28"/>
          <w:szCs w:val="28"/>
        </w:rPr>
        <w:t xml:space="preserve">. Георгиевске по ул. Дружбы, 8, ожидается сохранение достигнутого показателя 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и  по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 итогам 2021 года  ожидаемое значение  также составляет 41 тыс. кв. м. </w:t>
      </w:r>
    </w:p>
    <w:p w:rsidR="00672525" w:rsidRDefault="00672525" w:rsidP="0067252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 связи с замедлением ввода жилья частными застройщиками, завершением, в основном, проекта по строительству многоквартирных домов в г. Георгиевске по ул. Дружбы, в </w:t>
      </w:r>
      <w:r>
        <w:rPr>
          <w:rFonts w:ascii="Times New Roman" w:hAnsi="Times New Roman"/>
          <w:bCs/>
          <w:iCs/>
          <w:sz w:val="28"/>
          <w:szCs w:val="28"/>
        </w:rPr>
        <w:t>2035</w:t>
      </w:r>
      <w:r>
        <w:rPr>
          <w:rFonts w:ascii="Times New Roman" w:hAnsi="Times New Roman"/>
          <w:bCs/>
          <w:iCs/>
          <w:sz w:val="28"/>
          <w:szCs w:val="28"/>
        </w:rPr>
        <w:t xml:space="preserve"> годах прогнозируется некоторое снижение ввода жилья</w:t>
      </w:r>
      <w:r>
        <w:rPr>
          <w:rFonts w:ascii="Times New Roman" w:hAnsi="Times New Roman"/>
          <w:bCs/>
          <w:iCs/>
          <w:sz w:val="28"/>
          <w:szCs w:val="28"/>
        </w:rPr>
        <w:t xml:space="preserve"> до 35</w:t>
      </w:r>
      <w:r>
        <w:rPr>
          <w:rFonts w:ascii="Times New Roman" w:hAnsi="Times New Roman"/>
          <w:bCs/>
          <w:iCs/>
          <w:sz w:val="28"/>
          <w:szCs w:val="28"/>
        </w:rPr>
        <w:t xml:space="preserve"> тыс. кв. метров в год.</w:t>
      </w:r>
    </w:p>
    <w:p w:rsidR="00672525" w:rsidRPr="006C09F9" w:rsidRDefault="00672525" w:rsidP="00BB509B">
      <w:pPr>
        <w:pStyle w:val="af8"/>
        <w:tabs>
          <w:tab w:val="clear" w:pos="4111"/>
          <w:tab w:val="left" w:pos="0"/>
        </w:tabs>
        <w:jc w:val="both"/>
        <w:rPr>
          <w:szCs w:val="28"/>
        </w:rPr>
      </w:pPr>
    </w:p>
    <w:p w:rsidR="00672525" w:rsidRDefault="00BB509B" w:rsidP="006725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7</w:t>
      </w:r>
      <w:r w:rsidR="00672525" w:rsidRPr="00265EBB">
        <w:rPr>
          <w:rFonts w:eastAsia="Courier New" w:cs="Courier New"/>
          <w:b w:val="0"/>
          <w:bCs w:val="0"/>
          <w:sz w:val="28"/>
          <w:szCs w:val="28"/>
        </w:rPr>
        <w:t>. Труд и занятость</w:t>
      </w:r>
    </w:p>
    <w:p w:rsidR="00672525" w:rsidRDefault="00672525" w:rsidP="006725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672525" w:rsidRDefault="00672525" w:rsidP="00672525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Основным источником денежных доходов населения является заработная плата. </w:t>
      </w:r>
      <w:r w:rsidRPr="00EA28DF">
        <w:rPr>
          <w:sz w:val="28"/>
          <w:szCs w:val="28"/>
        </w:rPr>
        <w:t>Среднемесячная номинальная начисленная заработная плата</w:t>
      </w:r>
      <w:r>
        <w:rPr>
          <w:sz w:val="28"/>
          <w:szCs w:val="28"/>
        </w:rPr>
        <w:t xml:space="preserve"> работников организаций в 2020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 xml:space="preserve">округу составила 29481 рубль в месяц при темпе роста 107,8% к уровню в 2019 году. По итогам 2021 года </w:t>
      </w:r>
      <w:proofErr w:type="gramStart"/>
      <w:r>
        <w:rPr>
          <w:sz w:val="28"/>
          <w:szCs w:val="28"/>
        </w:rPr>
        <w:t>ожидается  рост</w:t>
      </w:r>
      <w:proofErr w:type="gramEnd"/>
      <w:r>
        <w:rPr>
          <w:sz w:val="28"/>
          <w:szCs w:val="28"/>
        </w:rPr>
        <w:t xml:space="preserve"> заработной платы до уровня 30365 рублей  в месяц, с темпом роста 103%. В последующие годы, с </w:t>
      </w:r>
      <w:proofErr w:type="gramStart"/>
      <w:r>
        <w:rPr>
          <w:sz w:val="28"/>
          <w:szCs w:val="28"/>
        </w:rPr>
        <w:t>учетом  складывающейся</w:t>
      </w:r>
      <w:proofErr w:type="gramEnd"/>
      <w:r>
        <w:rPr>
          <w:sz w:val="28"/>
          <w:szCs w:val="28"/>
        </w:rPr>
        <w:t xml:space="preserve"> экономической ситуации, исходных условий для формирования вариантов развития экономики  и планируемого  уровня  инфляции в целом по Российской Федерации, темп роста заработной платы составит 103,0 - 103,7</w:t>
      </w:r>
      <w:r w:rsidR="00BB509B">
        <w:rPr>
          <w:sz w:val="28"/>
          <w:szCs w:val="28"/>
        </w:rPr>
        <w:t>% . С учетом этого, к 2035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году  уровень</w:t>
      </w:r>
      <w:proofErr w:type="gramEnd"/>
      <w:r>
        <w:rPr>
          <w:sz w:val="28"/>
          <w:szCs w:val="28"/>
        </w:rPr>
        <w:t xml:space="preserve"> заработной платы  работников  организаций   ожидается на  уровне </w:t>
      </w:r>
      <w:r w:rsidR="00BB509B">
        <w:rPr>
          <w:sz w:val="28"/>
          <w:szCs w:val="28"/>
        </w:rPr>
        <w:t xml:space="preserve">39,7-55,5 </w:t>
      </w:r>
      <w:r>
        <w:rPr>
          <w:sz w:val="28"/>
          <w:szCs w:val="28"/>
        </w:rPr>
        <w:t>тыс. рублей в месяц.</w:t>
      </w:r>
    </w:p>
    <w:p w:rsidR="00672525" w:rsidRDefault="00672525" w:rsidP="00672525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>
        <w:rPr>
          <w:rStyle w:val="1"/>
          <w:sz w:val="28"/>
          <w:szCs w:val="28"/>
        </w:rPr>
        <w:t xml:space="preserve"> в 2020</w:t>
      </w:r>
      <w:r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 xml:space="preserve">составила 15,65 тыс. человек. В связи с применяемыми мерами по стабилизации экономики на 2021-2022 </w:t>
      </w:r>
      <w:proofErr w:type="gramStart"/>
      <w:r>
        <w:rPr>
          <w:rStyle w:val="1"/>
          <w:sz w:val="28"/>
          <w:szCs w:val="28"/>
        </w:rPr>
        <w:t>годы  значительных</w:t>
      </w:r>
      <w:proofErr w:type="gramEnd"/>
      <w:r>
        <w:rPr>
          <w:rStyle w:val="1"/>
          <w:sz w:val="28"/>
          <w:szCs w:val="28"/>
        </w:rPr>
        <w:t xml:space="preserve">  изменений численности  работников  организаций не  ожидается (в указанном  показателе  учтены  работники крупных и ср</w:t>
      </w:r>
      <w:r w:rsidR="00891BF6">
        <w:rPr>
          <w:rStyle w:val="1"/>
          <w:sz w:val="28"/>
          <w:szCs w:val="28"/>
        </w:rPr>
        <w:t>едних предприятий). К концу 2035</w:t>
      </w:r>
      <w:r>
        <w:rPr>
          <w:rStyle w:val="1"/>
          <w:sz w:val="28"/>
          <w:szCs w:val="28"/>
        </w:rPr>
        <w:t xml:space="preserve"> года по базовому варианту прогноза планируется увеличение среднесписочной</w:t>
      </w:r>
      <w:r w:rsidRPr="00EA28DF">
        <w:rPr>
          <w:rStyle w:val="1"/>
          <w:sz w:val="28"/>
          <w:szCs w:val="28"/>
        </w:rPr>
        <w:t xml:space="preserve"> численност</w:t>
      </w:r>
      <w:r>
        <w:rPr>
          <w:rStyle w:val="1"/>
          <w:sz w:val="28"/>
          <w:szCs w:val="28"/>
        </w:rPr>
        <w:t xml:space="preserve">и до </w:t>
      </w:r>
      <w:r w:rsidR="00891BF6">
        <w:rPr>
          <w:rStyle w:val="1"/>
          <w:sz w:val="28"/>
          <w:szCs w:val="28"/>
        </w:rPr>
        <w:t>16,9</w:t>
      </w:r>
      <w:r>
        <w:rPr>
          <w:rStyle w:val="1"/>
          <w:sz w:val="28"/>
          <w:szCs w:val="28"/>
        </w:rPr>
        <w:t xml:space="preserve"> тыс. человек. Незначительный </w:t>
      </w:r>
      <w:proofErr w:type="gramStart"/>
      <w:r>
        <w:rPr>
          <w:rStyle w:val="1"/>
          <w:sz w:val="28"/>
          <w:szCs w:val="28"/>
        </w:rPr>
        <w:t>рост  по</w:t>
      </w:r>
      <w:proofErr w:type="gramEnd"/>
      <w:r>
        <w:rPr>
          <w:rStyle w:val="1"/>
          <w:sz w:val="28"/>
          <w:szCs w:val="28"/>
        </w:rPr>
        <w:t xml:space="preserve"> показателю запланирован  в связи  с внедрением на предприятиях   пищевых производств автоматизированных линий, не требующих  дополнительного числа работников. </w:t>
      </w:r>
    </w:p>
    <w:p w:rsidR="00672525" w:rsidRDefault="00672525" w:rsidP="00672525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Увеличение  численности</w:t>
      </w:r>
      <w:proofErr w:type="gramEnd"/>
      <w:r>
        <w:rPr>
          <w:rStyle w:val="1"/>
          <w:sz w:val="28"/>
          <w:szCs w:val="28"/>
        </w:rPr>
        <w:t xml:space="preserve">  занятого  населения ожидается в  основном за   счет  организации  малых производств.</w:t>
      </w:r>
    </w:p>
    <w:p w:rsidR="00672525" w:rsidRDefault="00672525" w:rsidP="0067252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 xml:space="preserve">ованной безработицы в 2020 году </w:t>
      </w:r>
      <w:r w:rsidRPr="000C735D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>7,4</w:t>
      </w:r>
      <w:r w:rsidRPr="000C735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Значительный </w:t>
      </w:r>
      <w:proofErr w:type="gramStart"/>
      <w:r>
        <w:rPr>
          <w:rFonts w:ascii="Times New Roman" w:hAnsi="Times New Roman"/>
          <w:sz w:val="28"/>
          <w:szCs w:val="28"/>
        </w:rPr>
        <w:t>рост  показателя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связан с введением  ограничительных мер в 2020 году, а также в связи с  повышением выплат по безработице, что послужило причиной обращения в службу занятости граждан, ранее не занимавшихся поиском  работы и имеющих  длительный перерыв в трудовой деятельности.</w:t>
      </w:r>
    </w:p>
    <w:p w:rsidR="00672525" w:rsidRDefault="00672525" w:rsidP="00672525">
      <w:pPr>
        <w:pStyle w:val="ac"/>
        <w:spacing w:after="0"/>
        <w:ind w:left="0" w:firstLine="709"/>
        <w:jc w:val="both"/>
        <w:rPr>
          <w:sz w:val="28"/>
          <w:szCs w:val="28"/>
        </w:rPr>
      </w:pPr>
      <w:r w:rsidRPr="00032DC5">
        <w:rPr>
          <w:sz w:val="28"/>
          <w:szCs w:val="28"/>
        </w:rPr>
        <w:lastRenderedPageBreak/>
        <w:t xml:space="preserve">Уровень регистрируемой </w:t>
      </w:r>
      <w:proofErr w:type="gramStart"/>
      <w:r w:rsidRPr="00032DC5">
        <w:rPr>
          <w:sz w:val="28"/>
          <w:szCs w:val="28"/>
        </w:rPr>
        <w:t>безработицы  по</w:t>
      </w:r>
      <w:proofErr w:type="gramEnd"/>
      <w:r w:rsidRPr="00032DC5">
        <w:rPr>
          <w:sz w:val="28"/>
          <w:szCs w:val="28"/>
        </w:rPr>
        <w:t xml:space="preserve"> Георгиевскому городскому округу Ставропольского края </w:t>
      </w:r>
      <w:r>
        <w:rPr>
          <w:sz w:val="28"/>
          <w:szCs w:val="28"/>
        </w:rPr>
        <w:t>в текущем периоде   сокращается, по состоянию на 01.10.2021 года составил 1,1%.</w:t>
      </w:r>
    </w:p>
    <w:p w:rsidR="00672525" w:rsidRDefault="00672525" w:rsidP="00672525">
      <w:pPr>
        <w:pStyle w:val="ac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складывающейся ситуации на рынке </w:t>
      </w:r>
      <w:proofErr w:type="gramStart"/>
      <w:r>
        <w:rPr>
          <w:sz w:val="28"/>
          <w:szCs w:val="28"/>
        </w:rPr>
        <w:t>труда,  сохраняющимися</w:t>
      </w:r>
      <w:proofErr w:type="gramEnd"/>
      <w:r>
        <w:rPr>
          <w:sz w:val="28"/>
          <w:szCs w:val="28"/>
        </w:rPr>
        <w:t xml:space="preserve"> угрозами  распространения 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принимаемыми  мерами по  сохранению  рабочих мест и функционирования  предприятий и организаций в предстоящем периоде  прогнозируется сохранение значения  регистрируемой безработицы на уровне 1,1-1,2%.</w:t>
      </w:r>
    </w:p>
    <w:p w:rsidR="00672525" w:rsidRDefault="00672525" w:rsidP="006725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672525" w:rsidRDefault="00F1483F" w:rsidP="006725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8</w:t>
      </w:r>
      <w:bookmarkStart w:id="0" w:name="_GoBack"/>
      <w:bookmarkEnd w:id="0"/>
      <w:r w:rsidR="00672525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672525" w:rsidRPr="0029614D" w:rsidRDefault="00672525" w:rsidP="00672525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4"/>
          <w:szCs w:val="24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Pr="0029614D">
        <w:rPr>
          <w:rFonts w:eastAsia="Courier New" w:cs="Courier New"/>
          <w:b w:val="0"/>
          <w:bCs w:val="0"/>
          <w:sz w:val="24"/>
          <w:szCs w:val="24"/>
        </w:rPr>
        <w:t xml:space="preserve"> </w:t>
      </w:r>
    </w:p>
    <w:p w:rsidR="00672525" w:rsidRDefault="00672525" w:rsidP="00BB50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E63D4">
        <w:rPr>
          <w:rFonts w:ascii="Times New Roman" w:hAnsi="Times New Roman"/>
          <w:sz w:val="28"/>
          <w:szCs w:val="28"/>
        </w:rPr>
        <w:t xml:space="preserve">Показатель </w:t>
      </w:r>
      <w:proofErr w:type="gramStart"/>
      <w:r w:rsidRPr="001E63D4">
        <w:rPr>
          <w:rFonts w:ascii="Times New Roman" w:hAnsi="Times New Roman"/>
          <w:sz w:val="28"/>
          <w:szCs w:val="28"/>
        </w:rPr>
        <w:t>обеспеченност</w:t>
      </w:r>
      <w:r>
        <w:rPr>
          <w:rFonts w:ascii="Times New Roman" w:hAnsi="Times New Roman"/>
          <w:sz w:val="28"/>
          <w:szCs w:val="28"/>
        </w:rPr>
        <w:t>и  больничными</w:t>
      </w:r>
      <w:proofErr w:type="gramEnd"/>
      <w:r>
        <w:rPr>
          <w:rFonts w:ascii="Times New Roman" w:hAnsi="Times New Roman"/>
          <w:sz w:val="28"/>
          <w:szCs w:val="28"/>
        </w:rPr>
        <w:t xml:space="preserve">  койками   в 2020</w:t>
      </w:r>
      <w:r w:rsidRPr="001E63D4">
        <w:rPr>
          <w:rFonts w:ascii="Times New Roman" w:hAnsi="Times New Roman"/>
          <w:sz w:val="28"/>
          <w:szCs w:val="28"/>
        </w:rPr>
        <w:t xml:space="preserve"> году составил 43,6 коек в расчете на 10000 человек населения.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2525" w:rsidRDefault="00672525" w:rsidP="00BB509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</w:t>
      </w:r>
      <w:proofErr w:type="gramStart"/>
      <w:r>
        <w:rPr>
          <w:rFonts w:ascii="Times New Roman" w:hAnsi="Times New Roman"/>
          <w:sz w:val="28"/>
          <w:szCs w:val="28"/>
        </w:rPr>
        <w:t>обеспеченности  общедоступными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библиотеками  и учреждениями культурно - досугового типа за 2020 год сложились на уровне 15,2 и 11,6 учреждения в расчете на 100 тысяч человек населения соответственно. </w:t>
      </w:r>
    </w:p>
    <w:p w:rsidR="00672525" w:rsidRDefault="00672525" w:rsidP="00BB509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последующие </w:t>
      </w:r>
      <w:proofErr w:type="gramStart"/>
      <w:r>
        <w:rPr>
          <w:rFonts w:ascii="Times New Roman" w:hAnsi="Times New Roman"/>
          <w:sz w:val="28"/>
          <w:szCs w:val="28"/>
        </w:rPr>
        <w:t>годы  прогнозируется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увеличение  расчетного значения показателей  за счет  уменьшени</w:t>
      </w:r>
      <w:r w:rsidR="00891BF6">
        <w:rPr>
          <w:rFonts w:ascii="Times New Roman" w:hAnsi="Times New Roman"/>
          <w:sz w:val="28"/>
          <w:szCs w:val="28"/>
        </w:rPr>
        <w:t>я численности  населения. К 2035</w:t>
      </w:r>
      <w:r>
        <w:rPr>
          <w:rFonts w:ascii="Times New Roman" w:hAnsi="Times New Roman"/>
          <w:sz w:val="28"/>
          <w:szCs w:val="28"/>
        </w:rPr>
        <w:t xml:space="preserve"> году приведенные выше показател</w:t>
      </w:r>
      <w:r w:rsidR="00891BF6">
        <w:rPr>
          <w:rFonts w:ascii="Times New Roman" w:hAnsi="Times New Roman"/>
          <w:sz w:val="28"/>
          <w:szCs w:val="28"/>
        </w:rPr>
        <w:t>и составят 50,0; 15,8; 11,7</w:t>
      </w:r>
      <w:r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672525" w:rsidRPr="006622A6" w:rsidRDefault="00672525" w:rsidP="00BB509B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ab/>
        <w:t xml:space="preserve">В </w:t>
      </w:r>
      <w:r>
        <w:rPr>
          <w:rFonts w:eastAsia="Courier New" w:cs="Courier New"/>
          <w:b w:val="0"/>
          <w:bCs w:val="0"/>
          <w:sz w:val="28"/>
          <w:szCs w:val="28"/>
        </w:rPr>
        <w:t>2020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численность детей в дошкольных образовательных учреждениях составила </w:t>
      </w:r>
      <w:r>
        <w:rPr>
          <w:rFonts w:eastAsia="Courier New" w:cs="Courier New"/>
          <w:b w:val="0"/>
          <w:bCs w:val="0"/>
          <w:sz w:val="28"/>
          <w:szCs w:val="28"/>
        </w:rPr>
        <w:t>7222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AB314B" w:rsidRPr="000242A3" w:rsidRDefault="00672525" w:rsidP="00BB509B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sz w:val="24"/>
          <w:szCs w:val="24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ab/>
        <w:t xml:space="preserve">Обеспеченность образовательными учреждениями в </w:t>
      </w:r>
      <w:r>
        <w:rPr>
          <w:rFonts w:eastAsia="Courier New" w:cs="Courier New"/>
          <w:b w:val="0"/>
          <w:bCs w:val="0"/>
          <w:sz w:val="28"/>
          <w:szCs w:val="28"/>
        </w:rPr>
        <w:t>2020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составила </w:t>
      </w:r>
      <w:r>
        <w:rPr>
          <w:rFonts w:eastAsia="Courier New" w:cs="Courier New"/>
          <w:b w:val="0"/>
          <w:bCs w:val="0"/>
          <w:sz w:val="28"/>
          <w:szCs w:val="28"/>
        </w:rPr>
        <w:t>958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мест на 1000 детей в возрасте 1-6 лет. </w:t>
      </w:r>
      <w:r w:rsidR="00891BF6">
        <w:rPr>
          <w:rFonts w:eastAsia="Courier New" w:cs="Courier New"/>
          <w:b w:val="0"/>
          <w:bCs w:val="0"/>
          <w:sz w:val="28"/>
          <w:szCs w:val="28"/>
        </w:rPr>
        <w:t>К 2035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прогнозируется рост показателя обеспеченности образовательными учреждениями 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>до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1008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 xml:space="preserve"> мест </w:t>
      </w:r>
      <w:r w:rsidRPr="00A6124B">
        <w:rPr>
          <w:rFonts w:eastAsia="Courier New" w:cs="Courier New"/>
          <w:b w:val="0"/>
          <w:bCs w:val="0"/>
          <w:sz w:val="28"/>
          <w:szCs w:val="28"/>
        </w:rPr>
        <w:t xml:space="preserve">на 1000 детей в возрасте 1-6 лет за счёт строительства детского сада в селе </w:t>
      </w:r>
      <w:proofErr w:type="spellStart"/>
      <w:r w:rsidRPr="00A6124B">
        <w:rPr>
          <w:rFonts w:eastAsia="Courier New" w:cs="Courier New"/>
          <w:b w:val="0"/>
          <w:bCs w:val="0"/>
          <w:sz w:val="28"/>
          <w:szCs w:val="28"/>
        </w:rPr>
        <w:t>Краснокумском</w:t>
      </w:r>
      <w:proofErr w:type="spellEnd"/>
    </w:p>
    <w:sectPr w:rsidR="00AB314B" w:rsidRPr="000242A3" w:rsidSect="003A65AC">
      <w:headerReference w:type="default" r:id="rId7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C2D" w:rsidRDefault="00B61C2D" w:rsidP="00AB314B">
      <w:r>
        <w:separator/>
      </w:r>
    </w:p>
  </w:endnote>
  <w:endnote w:type="continuationSeparator" w:id="0">
    <w:p w:rsidR="00B61C2D" w:rsidRDefault="00B61C2D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C2D" w:rsidRDefault="00B61C2D"/>
  </w:footnote>
  <w:footnote w:type="continuationSeparator" w:id="0">
    <w:p w:rsidR="00B61C2D" w:rsidRDefault="00B61C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56404"/>
      <w:docPartObj>
        <w:docPartGallery w:val="Page Numbers (Top of Page)"/>
        <w:docPartUnique/>
      </w:docPartObj>
    </w:sdtPr>
    <w:sdtEndPr/>
    <w:sdtContent>
      <w:p w:rsidR="003A65AC" w:rsidRPr="003A65AC" w:rsidRDefault="003A65AC">
        <w:pPr>
          <w:pStyle w:val="af4"/>
          <w:jc w:val="right"/>
          <w:rPr>
            <w:rFonts w:ascii="Times New Roman" w:hAnsi="Times New Roman" w:cs="Times New Roman"/>
          </w:rPr>
        </w:pPr>
      </w:p>
      <w:p w:rsidR="003A65AC" w:rsidRDefault="00A92D4A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83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10D76" w:rsidRDefault="00F10D7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C0D72"/>
    <w:multiLevelType w:val="hybridMultilevel"/>
    <w:tmpl w:val="04C2CEBE"/>
    <w:lvl w:ilvl="0" w:tplc="3D52D474">
      <w:start w:val="2"/>
      <w:numFmt w:val="decimal"/>
      <w:lvlText w:val="%1."/>
      <w:lvlJc w:val="left"/>
      <w:pPr>
        <w:ind w:left="3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5" w:hanging="360"/>
      </w:pPr>
    </w:lvl>
    <w:lvl w:ilvl="2" w:tplc="0419001B" w:tentative="1">
      <w:start w:val="1"/>
      <w:numFmt w:val="lowerRoman"/>
      <w:lvlText w:val="%3."/>
      <w:lvlJc w:val="right"/>
      <w:pPr>
        <w:ind w:left="4905" w:hanging="180"/>
      </w:pPr>
    </w:lvl>
    <w:lvl w:ilvl="3" w:tplc="0419000F" w:tentative="1">
      <w:start w:val="1"/>
      <w:numFmt w:val="decimal"/>
      <w:lvlText w:val="%4."/>
      <w:lvlJc w:val="left"/>
      <w:pPr>
        <w:ind w:left="5625" w:hanging="360"/>
      </w:pPr>
    </w:lvl>
    <w:lvl w:ilvl="4" w:tplc="04190019" w:tentative="1">
      <w:start w:val="1"/>
      <w:numFmt w:val="lowerLetter"/>
      <w:lvlText w:val="%5."/>
      <w:lvlJc w:val="left"/>
      <w:pPr>
        <w:ind w:left="6345" w:hanging="360"/>
      </w:pPr>
    </w:lvl>
    <w:lvl w:ilvl="5" w:tplc="0419001B" w:tentative="1">
      <w:start w:val="1"/>
      <w:numFmt w:val="lowerRoman"/>
      <w:lvlText w:val="%6."/>
      <w:lvlJc w:val="right"/>
      <w:pPr>
        <w:ind w:left="7065" w:hanging="180"/>
      </w:pPr>
    </w:lvl>
    <w:lvl w:ilvl="6" w:tplc="0419000F" w:tentative="1">
      <w:start w:val="1"/>
      <w:numFmt w:val="decimal"/>
      <w:lvlText w:val="%7."/>
      <w:lvlJc w:val="left"/>
      <w:pPr>
        <w:ind w:left="7785" w:hanging="360"/>
      </w:pPr>
    </w:lvl>
    <w:lvl w:ilvl="7" w:tplc="04190019" w:tentative="1">
      <w:start w:val="1"/>
      <w:numFmt w:val="lowerLetter"/>
      <w:lvlText w:val="%8."/>
      <w:lvlJc w:val="left"/>
      <w:pPr>
        <w:ind w:left="8505" w:hanging="360"/>
      </w:pPr>
    </w:lvl>
    <w:lvl w:ilvl="8" w:tplc="041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2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AE1ED6"/>
    <w:multiLevelType w:val="hybridMultilevel"/>
    <w:tmpl w:val="04C2CEBE"/>
    <w:lvl w:ilvl="0" w:tplc="3D52D474">
      <w:start w:val="2"/>
      <w:numFmt w:val="decimal"/>
      <w:lvlText w:val="%1."/>
      <w:lvlJc w:val="left"/>
      <w:pPr>
        <w:ind w:left="3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5" w:hanging="360"/>
      </w:pPr>
    </w:lvl>
    <w:lvl w:ilvl="2" w:tplc="0419001B" w:tentative="1">
      <w:start w:val="1"/>
      <w:numFmt w:val="lowerRoman"/>
      <w:lvlText w:val="%3."/>
      <w:lvlJc w:val="right"/>
      <w:pPr>
        <w:ind w:left="4905" w:hanging="180"/>
      </w:pPr>
    </w:lvl>
    <w:lvl w:ilvl="3" w:tplc="0419000F" w:tentative="1">
      <w:start w:val="1"/>
      <w:numFmt w:val="decimal"/>
      <w:lvlText w:val="%4."/>
      <w:lvlJc w:val="left"/>
      <w:pPr>
        <w:ind w:left="5625" w:hanging="360"/>
      </w:pPr>
    </w:lvl>
    <w:lvl w:ilvl="4" w:tplc="04190019" w:tentative="1">
      <w:start w:val="1"/>
      <w:numFmt w:val="lowerLetter"/>
      <w:lvlText w:val="%5."/>
      <w:lvlJc w:val="left"/>
      <w:pPr>
        <w:ind w:left="6345" w:hanging="360"/>
      </w:pPr>
    </w:lvl>
    <w:lvl w:ilvl="5" w:tplc="0419001B" w:tentative="1">
      <w:start w:val="1"/>
      <w:numFmt w:val="lowerRoman"/>
      <w:lvlText w:val="%6."/>
      <w:lvlJc w:val="right"/>
      <w:pPr>
        <w:ind w:left="7065" w:hanging="180"/>
      </w:pPr>
    </w:lvl>
    <w:lvl w:ilvl="6" w:tplc="0419000F" w:tentative="1">
      <w:start w:val="1"/>
      <w:numFmt w:val="decimal"/>
      <w:lvlText w:val="%7."/>
      <w:lvlJc w:val="left"/>
      <w:pPr>
        <w:ind w:left="7785" w:hanging="360"/>
      </w:pPr>
    </w:lvl>
    <w:lvl w:ilvl="7" w:tplc="04190019" w:tentative="1">
      <w:start w:val="1"/>
      <w:numFmt w:val="lowerLetter"/>
      <w:lvlText w:val="%8."/>
      <w:lvlJc w:val="left"/>
      <w:pPr>
        <w:ind w:left="8505" w:hanging="360"/>
      </w:pPr>
    </w:lvl>
    <w:lvl w:ilvl="8" w:tplc="041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5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530741"/>
    <w:multiLevelType w:val="hybridMultilevel"/>
    <w:tmpl w:val="BE58C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4B"/>
    <w:rsid w:val="0000351F"/>
    <w:rsid w:val="00006A9B"/>
    <w:rsid w:val="00006EC2"/>
    <w:rsid w:val="00011F6A"/>
    <w:rsid w:val="00017A23"/>
    <w:rsid w:val="0002158A"/>
    <w:rsid w:val="000242A3"/>
    <w:rsid w:val="00026BDA"/>
    <w:rsid w:val="0003261F"/>
    <w:rsid w:val="00042366"/>
    <w:rsid w:val="00051BDA"/>
    <w:rsid w:val="00056467"/>
    <w:rsid w:val="00057E4E"/>
    <w:rsid w:val="00074CDE"/>
    <w:rsid w:val="00077F45"/>
    <w:rsid w:val="000A68E2"/>
    <w:rsid w:val="000C11B3"/>
    <w:rsid w:val="000C14D7"/>
    <w:rsid w:val="000D2034"/>
    <w:rsid w:val="000E0B43"/>
    <w:rsid w:val="000E1E1D"/>
    <w:rsid w:val="000E7E90"/>
    <w:rsid w:val="000F44FE"/>
    <w:rsid w:val="00103025"/>
    <w:rsid w:val="00107B72"/>
    <w:rsid w:val="001127FB"/>
    <w:rsid w:val="001142C2"/>
    <w:rsid w:val="00143795"/>
    <w:rsid w:val="00144AEB"/>
    <w:rsid w:val="001504FC"/>
    <w:rsid w:val="001508B1"/>
    <w:rsid w:val="00161F7A"/>
    <w:rsid w:val="001656CE"/>
    <w:rsid w:val="00175595"/>
    <w:rsid w:val="00182661"/>
    <w:rsid w:val="00183581"/>
    <w:rsid w:val="001A37B6"/>
    <w:rsid w:val="001A3AC5"/>
    <w:rsid w:val="001A5F04"/>
    <w:rsid w:val="001B094D"/>
    <w:rsid w:val="001B637B"/>
    <w:rsid w:val="001B6CF9"/>
    <w:rsid w:val="001C682C"/>
    <w:rsid w:val="001D452C"/>
    <w:rsid w:val="001D6B0E"/>
    <w:rsid w:val="001E2684"/>
    <w:rsid w:val="002057BD"/>
    <w:rsid w:val="00206D38"/>
    <w:rsid w:val="002078F3"/>
    <w:rsid w:val="00212127"/>
    <w:rsid w:val="00212940"/>
    <w:rsid w:val="002221DA"/>
    <w:rsid w:val="00241152"/>
    <w:rsid w:val="0026080F"/>
    <w:rsid w:val="00286E7E"/>
    <w:rsid w:val="002B1AE5"/>
    <w:rsid w:val="002C6E48"/>
    <w:rsid w:val="002D4258"/>
    <w:rsid w:val="002D5A5F"/>
    <w:rsid w:val="002E2558"/>
    <w:rsid w:val="002F6BFF"/>
    <w:rsid w:val="002F6F71"/>
    <w:rsid w:val="002F7ADB"/>
    <w:rsid w:val="00307A41"/>
    <w:rsid w:val="00310D58"/>
    <w:rsid w:val="003179A2"/>
    <w:rsid w:val="00334451"/>
    <w:rsid w:val="003408F3"/>
    <w:rsid w:val="003446C3"/>
    <w:rsid w:val="003567D9"/>
    <w:rsid w:val="003612E3"/>
    <w:rsid w:val="00372BC2"/>
    <w:rsid w:val="00385D90"/>
    <w:rsid w:val="003A65AC"/>
    <w:rsid w:val="003B0252"/>
    <w:rsid w:val="003B2DFB"/>
    <w:rsid w:val="003C6263"/>
    <w:rsid w:val="003D07EB"/>
    <w:rsid w:val="003D7136"/>
    <w:rsid w:val="003F08E9"/>
    <w:rsid w:val="003F2821"/>
    <w:rsid w:val="003F2ECB"/>
    <w:rsid w:val="004002CC"/>
    <w:rsid w:val="00421A50"/>
    <w:rsid w:val="004326CC"/>
    <w:rsid w:val="00436AFD"/>
    <w:rsid w:val="00442764"/>
    <w:rsid w:val="004528B0"/>
    <w:rsid w:val="00453776"/>
    <w:rsid w:val="00483746"/>
    <w:rsid w:val="004A2F0F"/>
    <w:rsid w:val="004A3F43"/>
    <w:rsid w:val="004A4D7C"/>
    <w:rsid w:val="004B2130"/>
    <w:rsid w:val="004D66F4"/>
    <w:rsid w:val="004E0B3B"/>
    <w:rsid w:val="004F4598"/>
    <w:rsid w:val="00512E4E"/>
    <w:rsid w:val="00522FB4"/>
    <w:rsid w:val="005333D7"/>
    <w:rsid w:val="00533ED9"/>
    <w:rsid w:val="005362BA"/>
    <w:rsid w:val="00542A01"/>
    <w:rsid w:val="00542C88"/>
    <w:rsid w:val="00562529"/>
    <w:rsid w:val="005719C0"/>
    <w:rsid w:val="00580F34"/>
    <w:rsid w:val="005873A1"/>
    <w:rsid w:val="00596952"/>
    <w:rsid w:val="005B76FC"/>
    <w:rsid w:val="005C0CAE"/>
    <w:rsid w:val="005C58A1"/>
    <w:rsid w:val="005D487F"/>
    <w:rsid w:val="005D7520"/>
    <w:rsid w:val="0060597B"/>
    <w:rsid w:val="00606447"/>
    <w:rsid w:val="00614996"/>
    <w:rsid w:val="0062433C"/>
    <w:rsid w:val="00624F56"/>
    <w:rsid w:val="0063010E"/>
    <w:rsid w:val="006358C0"/>
    <w:rsid w:val="00635965"/>
    <w:rsid w:val="00641368"/>
    <w:rsid w:val="00644ABC"/>
    <w:rsid w:val="006455AC"/>
    <w:rsid w:val="00666589"/>
    <w:rsid w:val="00667A49"/>
    <w:rsid w:val="00672525"/>
    <w:rsid w:val="006728A3"/>
    <w:rsid w:val="00675A36"/>
    <w:rsid w:val="00675B0B"/>
    <w:rsid w:val="006834CF"/>
    <w:rsid w:val="00684C2D"/>
    <w:rsid w:val="006A6827"/>
    <w:rsid w:val="006B63D8"/>
    <w:rsid w:val="006C3DE6"/>
    <w:rsid w:val="006F0D25"/>
    <w:rsid w:val="006F15A9"/>
    <w:rsid w:val="00700C74"/>
    <w:rsid w:val="0070468D"/>
    <w:rsid w:val="00710DD8"/>
    <w:rsid w:val="00712EB2"/>
    <w:rsid w:val="00714708"/>
    <w:rsid w:val="00716B0E"/>
    <w:rsid w:val="00721454"/>
    <w:rsid w:val="0073509D"/>
    <w:rsid w:val="00742148"/>
    <w:rsid w:val="00761021"/>
    <w:rsid w:val="007778E3"/>
    <w:rsid w:val="00795FF5"/>
    <w:rsid w:val="007B41F8"/>
    <w:rsid w:val="007B7620"/>
    <w:rsid w:val="007E1C62"/>
    <w:rsid w:val="008024C4"/>
    <w:rsid w:val="00812AC4"/>
    <w:rsid w:val="00821708"/>
    <w:rsid w:val="0082238E"/>
    <w:rsid w:val="00826A19"/>
    <w:rsid w:val="008422B6"/>
    <w:rsid w:val="00850CD2"/>
    <w:rsid w:val="00856459"/>
    <w:rsid w:val="00891BF6"/>
    <w:rsid w:val="00893AAA"/>
    <w:rsid w:val="008A3933"/>
    <w:rsid w:val="008B5950"/>
    <w:rsid w:val="008B6B0B"/>
    <w:rsid w:val="008C06EC"/>
    <w:rsid w:val="008D7FAF"/>
    <w:rsid w:val="008F56C3"/>
    <w:rsid w:val="008F6290"/>
    <w:rsid w:val="00910152"/>
    <w:rsid w:val="0094262B"/>
    <w:rsid w:val="0095478E"/>
    <w:rsid w:val="00972C02"/>
    <w:rsid w:val="0098034E"/>
    <w:rsid w:val="009A5AFA"/>
    <w:rsid w:val="009A60F9"/>
    <w:rsid w:val="009C69C3"/>
    <w:rsid w:val="009C6D05"/>
    <w:rsid w:val="009D4E91"/>
    <w:rsid w:val="009E394A"/>
    <w:rsid w:val="009F1A2E"/>
    <w:rsid w:val="00A0083B"/>
    <w:rsid w:val="00A16A1B"/>
    <w:rsid w:val="00A43B4E"/>
    <w:rsid w:val="00A53AAB"/>
    <w:rsid w:val="00A55CBC"/>
    <w:rsid w:val="00A60A54"/>
    <w:rsid w:val="00A63D65"/>
    <w:rsid w:val="00A7413D"/>
    <w:rsid w:val="00A86A5D"/>
    <w:rsid w:val="00A91FCF"/>
    <w:rsid w:val="00A92D4A"/>
    <w:rsid w:val="00AA1646"/>
    <w:rsid w:val="00AB314B"/>
    <w:rsid w:val="00AC15DE"/>
    <w:rsid w:val="00AC3D3D"/>
    <w:rsid w:val="00AC3F25"/>
    <w:rsid w:val="00AE041A"/>
    <w:rsid w:val="00AE6740"/>
    <w:rsid w:val="00AF5712"/>
    <w:rsid w:val="00AF6B85"/>
    <w:rsid w:val="00B06F5A"/>
    <w:rsid w:val="00B17745"/>
    <w:rsid w:val="00B2229A"/>
    <w:rsid w:val="00B227D6"/>
    <w:rsid w:val="00B304AC"/>
    <w:rsid w:val="00B4278A"/>
    <w:rsid w:val="00B47AC2"/>
    <w:rsid w:val="00B61C2D"/>
    <w:rsid w:val="00B757D9"/>
    <w:rsid w:val="00B96290"/>
    <w:rsid w:val="00BA1D22"/>
    <w:rsid w:val="00BB509B"/>
    <w:rsid w:val="00BC2B7E"/>
    <w:rsid w:val="00BC3DBD"/>
    <w:rsid w:val="00BC6FA2"/>
    <w:rsid w:val="00BC752F"/>
    <w:rsid w:val="00BC7547"/>
    <w:rsid w:val="00BD6951"/>
    <w:rsid w:val="00BE0544"/>
    <w:rsid w:val="00BF4247"/>
    <w:rsid w:val="00C020FD"/>
    <w:rsid w:val="00C20DC9"/>
    <w:rsid w:val="00C31D29"/>
    <w:rsid w:val="00C43834"/>
    <w:rsid w:val="00C67DCB"/>
    <w:rsid w:val="00C93F0B"/>
    <w:rsid w:val="00C96480"/>
    <w:rsid w:val="00C9718A"/>
    <w:rsid w:val="00CC171A"/>
    <w:rsid w:val="00CC6BC2"/>
    <w:rsid w:val="00CE3934"/>
    <w:rsid w:val="00CE5C96"/>
    <w:rsid w:val="00CF0971"/>
    <w:rsid w:val="00CF1FBF"/>
    <w:rsid w:val="00D02F3D"/>
    <w:rsid w:val="00D15113"/>
    <w:rsid w:val="00D178B5"/>
    <w:rsid w:val="00D3122D"/>
    <w:rsid w:val="00D378C0"/>
    <w:rsid w:val="00D5204E"/>
    <w:rsid w:val="00D55CD9"/>
    <w:rsid w:val="00D96D68"/>
    <w:rsid w:val="00DA720D"/>
    <w:rsid w:val="00DC301F"/>
    <w:rsid w:val="00DC4A52"/>
    <w:rsid w:val="00DD514E"/>
    <w:rsid w:val="00DE6FF6"/>
    <w:rsid w:val="00DF140D"/>
    <w:rsid w:val="00E00156"/>
    <w:rsid w:val="00E01297"/>
    <w:rsid w:val="00E0326A"/>
    <w:rsid w:val="00E071C3"/>
    <w:rsid w:val="00E17CFA"/>
    <w:rsid w:val="00E24D76"/>
    <w:rsid w:val="00E26030"/>
    <w:rsid w:val="00E26D3F"/>
    <w:rsid w:val="00E274ED"/>
    <w:rsid w:val="00E301F3"/>
    <w:rsid w:val="00E478FE"/>
    <w:rsid w:val="00E5138D"/>
    <w:rsid w:val="00EA2187"/>
    <w:rsid w:val="00EA28DF"/>
    <w:rsid w:val="00EB0B81"/>
    <w:rsid w:val="00EB340B"/>
    <w:rsid w:val="00EC0B30"/>
    <w:rsid w:val="00EC4697"/>
    <w:rsid w:val="00EC49FF"/>
    <w:rsid w:val="00ED6821"/>
    <w:rsid w:val="00F007C4"/>
    <w:rsid w:val="00F0223D"/>
    <w:rsid w:val="00F10D76"/>
    <w:rsid w:val="00F12A8F"/>
    <w:rsid w:val="00F1483F"/>
    <w:rsid w:val="00F16C23"/>
    <w:rsid w:val="00F24A4B"/>
    <w:rsid w:val="00F253A7"/>
    <w:rsid w:val="00F36D14"/>
    <w:rsid w:val="00F44ABA"/>
    <w:rsid w:val="00F462B2"/>
    <w:rsid w:val="00F50F8F"/>
    <w:rsid w:val="00F65D49"/>
    <w:rsid w:val="00F77CEF"/>
    <w:rsid w:val="00F83D2A"/>
    <w:rsid w:val="00FB6F73"/>
    <w:rsid w:val="00FC141D"/>
    <w:rsid w:val="00FC5207"/>
    <w:rsid w:val="00FD1731"/>
    <w:rsid w:val="00FD54FD"/>
    <w:rsid w:val="00FD747B"/>
    <w:rsid w:val="00FE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22302F-FE15-4D4F-8239-CD229C4E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basedOn w:val="a0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styleId="af3">
    <w:name w:val="List Paragraph"/>
    <w:basedOn w:val="a"/>
    <w:uiPriority w:val="34"/>
    <w:qFormat/>
    <w:rsid w:val="00644ABC"/>
    <w:pPr>
      <w:ind w:left="720"/>
      <w:contextualSpacing/>
    </w:pPr>
  </w:style>
  <w:style w:type="paragraph" w:customStyle="1" w:styleId="ConsPlusTitle">
    <w:name w:val="ConsPlusTitle"/>
    <w:rsid w:val="00DA720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3A65A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A65AC"/>
    <w:rPr>
      <w:color w:val="000000"/>
      <w:sz w:val="24"/>
      <w:szCs w:val="24"/>
      <w:lang w:bidi="ru-RU"/>
    </w:rPr>
  </w:style>
  <w:style w:type="paragraph" w:styleId="af6">
    <w:name w:val="footer"/>
    <w:basedOn w:val="a"/>
    <w:link w:val="af7"/>
    <w:uiPriority w:val="99"/>
    <w:semiHidden/>
    <w:unhideWhenUsed/>
    <w:rsid w:val="003A65A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A65AC"/>
    <w:rPr>
      <w:color w:val="000000"/>
      <w:sz w:val="24"/>
      <w:szCs w:val="24"/>
      <w:lang w:bidi="ru-RU"/>
    </w:rPr>
  </w:style>
  <w:style w:type="paragraph" w:styleId="35">
    <w:name w:val="Body Text Indent 3"/>
    <w:basedOn w:val="a"/>
    <w:link w:val="36"/>
    <w:uiPriority w:val="99"/>
    <w:semiHidden/>
    <w:unhideWhenUsed/>
    <w:rsid w:val="00FB6F7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FB6F73"/>
    <w:rPr>
      <w:color w:val="000000"/>
      <w:sz w:val="16"/>
      <w:szCs w:val="16"/>
      <w:lang w:bidi="ru-RU"/>
    </w:rPr>
  </w:style>
  <w:style w:type="character" w:customStyle="1" w:styleId="a9">
    <w:name w:val="Без интервала Знак"/>
    <w:link w:val="a8"/>
    <w:uiPriority w:val="1"/>
    <w:locked/>
    <w:rsid w:val="00FB6F73"/>
    <w:rPr>
      <w:rFonts w:ascii="Calibri" w:eastAsia="Calibri" w:hAnsi="Calibri" w:cs="Times New Roman"/>
      <w:sz w:val="22"/>
      <w:szCs w:val="22"/>
      <w:lang w:eastAsia="en-US"/>
    </w:rPr>
  </w:style>
  <w:style w:type="paragraph" w:styleId="af8">
    <w:name w:val="Subtitle"/>
    <w:basedOn w:val="a"/>
    <w:link w:val="af9"/>
    <w:qFormat/>
    <w:rsid w:val="00FB6F73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9">
    <w:name w:val="Подзаголовок Знак"/>
    <w:basedOn w:val="a0"/>
    <w:link w:val="af8"/>
    <w:rsid w:val="00FB6F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CharStyle13">
    <w:name w:val="Char Style 13"/>
    <w:link w:val="Style12"/>
    <w:locked/>
    <w:rsid w:val="00FB6F73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FB6F73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2653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Пользователь</cp:lastModifiedBy>
  <cp:revision>6</cp:revision>
  <cp:lastPrinted>2017-10-20T08:51:00Z</cp:lastPrinted>
  <dcterms:created xsi:type="dcterms:W3CDTF">2021-12-06T11:29:00Z</dcterms:created>
  <dcterms:modified xsi:type="dcterms:W3CDTF">2021-12-06T12:12:00Z</dcterms:modified>
</cp:coreProperties>
</file>