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CD9" w:rsidRDefault="00204CD9" w:rsidP="00204CD9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Приложение </w:t>
      </w:r>
    </w:p>
    <w:p w:rsidR="00204CD9" w:rsidRDefault="00204CD9" w:rsidP="00204CD9">
      <w:pPr>
        <w:pStyle w:val="5"/>
        <w:shd w:val="clear" w:color="auto" w:fill="auto"/>
        <w:spacing w:after="0" w:line="240" w:lineRule="exact"/>
        <w:ind w:left="5670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04CD9" w:rsidRPr="00265EBB" w:rsidRDefault="00204CD9" w:rsidP="00204CD9">
      <w:pPr>
        <w:pStyle w:val="5"/>
        <w:shd w:val="clear" w:color="auto" w:fill="auto"/>
        <w:spacing w:after="0" w:line="240" w:lineRule="exact"/>
        <w:ind w:left="5670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04CD9" w:rsidP="00204CD9">
      <w:pPr>
        <w:pStyle w:val="5"/>
        <w:shd w:val="clear" w:color="auto" w:fill="auto"/>
        <w:spacing w:after="0" w:line="240" w:lineRule="exact"/>
        <w:ind w:left="5670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>
        <w:rPr>
          <w:rStyle w:val="1"/>
          <w:rFonts w:eastAsia="Courier New"/>
          <w:sz w:val="28"/>
          <w:szCs w:val="28"/>
        </w:rPr>
        <w:t>на</w:t>
      </w:r>
      <w:r w:rsidR="00712780">
        <w:rPr>
          <w:rStyle w:val="1"/>
          <w:rFonts w:eastAsia="Courier New"/>
          <w:sz w:val="28"/>
          <w:szCs w:val="28"/>
        </w:rPr>
        <w:t xml:space="preserve"> 2023 год и плановый</w:t>
      </w:r>
      <w:r>
        <w:rPr>
          <w:rStyle w:val="1"/>
          <w:rFonts w:eastAsia="Courier New"/>
          <w:sz w:val="28"/>
          <w:szCs w:val="28"/>
        </w:rPr>
        <w:t xml:space="preserve"> </w:t>
      </w:r>
      <w:r w:rsidR="00494A37">
        <w:rPr>
          <w:rStyle w:val="1"/>
          <w:rFonts w:eastAsia="Courier New"/>
          <w:sz w:val="28"/>
          <w:szCs w:val="28"/>
        </w:rPr>
        <w:t xml:space="preserve">период </w:t>
      </w:r>
      <w:r w:rsidR="00712780">
        <w:rPr>
          <w:rStyle w:val="1"/>
          <w:rFonts w:eastAsia="Courier New"/>
          <w:sz w:val="28"/>
          <w:szCs w:val="28"/>
        </w:rPr>
        <w:t>до 2025 года</w:t>
      </w:r>
    </w:p>
    <w:p w:rsidR="00204CD9" w:rsidRDefault="00204CD9" w:rsidP="00204CD9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04CD9" w:rsidRPr="00265EBB" w:rsidRDefault="00204CD9" w:rsidP="00204CD9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393102">
      <w:pPr>
        <w:pStyle w:val="5"/>
        <w:shd w:val="clear" w:color="auto" w:fill="auto"/>
        <w:spacing w:after="0" w:line="260" w:lineRule="atLeas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393102">
      <w:pPr>
        <w:pStyle w:val="5"/>
        <w:shd w:val="clear" w:color="auto" w:fill="auto"/>
        <w:spacing w:after="0" w:line="260" w:lineRule="atLeast"/>
        <w:jc w:val="center"/>
        <w:rPr>
          <w:rStyle w:val="1"/>
          <w:rFonts w:eastAsia="Courier New"/>
          <w:sz w:val="28"/>
          <w:szCs w:val="28"/>
        </w:rPr>
      </w:pPr>
    </w:p>
    <w:p w:rsidR="00712780" w:rsidRDefault="006C3DE6" w:rsidP="007127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>вития</w:t>
      </w:r>
      <w:r w:rsidR="00712780">
        <w:rPr>
          <w:rStyle w:val="1"/>
          <w:rFonts w:eastAsia="Courier New"/>
          <w:sz w:val="28"/>
          <w:szCs w:val="28"/>
        </w:rPr>
        <w:t xml:space="preserve"> </w:t>
      </w:r>
      <w:r w:rsidR="00EC0B30"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712780">
        <w:rPr>
          <w:rStyle w:val="1"/>
          <w:rFonts w:eastAsia="Courier New"/>
          <w:sz w:val="28"/>
          <w:szCs w:val="28"/>
        </w:rPr>
        <w:t xml:space="preserve"> Ставропольского края</w:t>
      </w:r>
      <w:r w:rsidR="001B6CF9" w:rsidRPr="00265EBB">
        <w:rPr>
          <w:rStyle w:val="1"/>
          <w:rFonts w:eastAsia="Courier New"/>
          <w:sz w:val="28"/>
          <w:szCs w:val="28"/>
        </w:rPr>
        <w:t xml:space="preserve"> </w:t>
      </w:r>
      <w:r w:rsidR="00712780">
        <w:rPr>
          <w:rStyle w:val="1"/>
          <w:rFonts w:eastAsia="Courier New"/>
          <w:sz w:val="28"/>
          <w:szCs w:val="28"/>
        </w:rPr>
        <w:t>на 2023 год и плановый период до 2025 года</w:t>
      </w:r>
    </w:p>
    <w:p w:rsidR="00AB314B" w:rsidRPr="00265EBB" w:rsidRDefault="00AB314B" w:rsidP="007127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1B6CF9" w:rsidP="00393102">
      <w:pPr>
        <w:pStyle w:val="5"/>
        <w:shd w:val="clear" w:color="auto" w:fill="auto"/>
        <w:spacing w:after="0" w:line="260" w:lineRule="atLeast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 xml:space="preserve">, корректировки, осуществления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>»</w:t>
      </w:r>
      <w:r w:rsidR="00684491">
        <w:rPr>
          <w:rStyle w:val="1"/>
          <w:rFonts w:eastAsia="Courier New"/>
          <w:sz w:val="28"/>
          <w:szCs w:val="28"/>
        </w:rPr>
        <w:t>,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</w:t>
      </w:r>
      <w:r w:rsidR="00712780">
        <w:rPr>
          <w:rStyle w:val="1"/>
          <w:rFonts w:eastAsia="Courier New"/>
          <w:sz w:val="28"/>
          <w:szCs w:val="28"/>
        </w:rPr>
        <w:t>ономического развития за 2021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712780">
        <w:rPr>
          <w:rStyle w:val="1"/>
          <w:rFonts w:eastAsia="Courier New"/>
          <w:sz w:val="28"/>
          <w:szCs w:val="28"/>
        </w:rPr>
        <w:t xml:space="preserve"> за 2022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73778F">
        <w:rPr>
          <w:rStyle w:val="1"/>
          <w:rFonts w:eastAsia="Courier New"/>
          <w:sz w:val="28"/>
          <w:szCs w:val="28"/>
        </w:rPr>
        <w:t>двум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AC785C">
        <w:rPr>
          <w:rStyle w:val="1"/>
          <w:rFonts w:eastAsia="Courier New"/>
          <w:sz w:val="28"/>
          <w:szCs w:val="28"/>
        </w:rPr>
        <w:t>консервативный, базовый</w:t>
      </w:r>
      <w:r w:rsidR="00A77B2A">
        <w:rPr>
          <w:rStyle w:val="1"/>
          <w:rFonts w:eastAsia="Courier New"/>
          <w:sz w:val="28"/>
          <w:szCs w:val="28"/>
        </w:rPr>
        <w:t>, целевой</w:t>
      </w:r>
      <w:r w:rsidR="00AC785C">
        <w:rPr>
          <w:rStyle w:val="1"/>
          <w:rFonts w:eastAsia="Courier New"/>
          <w:sz w:val="28"/>
          <w:szCs w:val="28"/>
        </w:rPr>
        <w:t>.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r w:rsidR="00DA6F07">
        <w:rPr>
          <w:rStyle w:val="1"/>
          <w:rFonts w:eastAsia="Courier New"/>
          <w:sz w:val="28"/>
          <w:szCs w:val="28"/>
        </w:rPr>
        <w:t>Северо-Кавказскому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12780">
        <w:rPr>
          <w:rStyle w:val="1"/>
          <w:rFonts w:eastAsia="Courier New"/>
          <w:sz w:val="28"/>
          <w:szCs w:val="28"/>
        </w:rPr>
        <w:t>тельности на 2023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712780">
        <w:rPr>
          <w:rStyle w:val="1"/>
          <w:rFonts w:eastAsia="Courier New"/>
          <w:sz w:val="28"/>
          <w:szCs w:val="28"/>
        </w:rPr>
        <w:t>25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 xml:space="preserve">на период </w:t>
      </w:r>
      <w:r w:rsidR="00712780">
        <w:rPr>
          <w:rStyle w:val="1"/>
          <w:rFonts w:eastAsia="Courier New"/>
          <w:sz w:val="28"/>
          <w:szCs w:val="28"/>
        </w:rPr>
        <w:t>2023-2025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204CD9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 xml:space="preserve">по Георгиевскому городскому округу </w:t>
      </w:r>
      <w:r w:rsidR="00712780">
        <w:rPr>
          <w:b w:val="0"/>
          <w:sz w:val="28"/>
          <w:szCs w:val="28"/>
        </w:rPr>
        <w:t>за 2021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7A4ED6" w:rsidRDefault="00494A37" w:rsidP="007A4ED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постоянного населения по Георгиевскому городскому округу Став</w:t>
      </w:r>
      <w:r w:rsidR="00386103">
        <w:rPr>
          <w:rFonts w:ascii="Times New Roman" w:hAnsi="Times New Roman"/>
          <w:sz w:val="28"/>
          <w:szCs w:val="28"/>
        </w:rPr>
        <w:t>ропольского края  за 2021</w:t>
      </w:r>
      <w:r w:rsidR="00094C44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составила </w:t>
      </w:r>
      <w:r w:rsidR="00386103">
        <w:rPr>
          <w:rFonts w:ascii="Times New Roman" w:hAnsi="Times New Roman"/>
          <w:sz w:val="28"/>
          <w:szCs w:val="28"/>
        </w:rPr>
        <w:t>161,9 тыс.</w:t>
      </w:r>
      <w:r>
        <w:rPr>
          <w:rFonts w:ascii="Times New Roman" w:hAnsi="Times New Roman"/>
          <w:sz w:val="28"/>
          <w:szCs w:val="28"/>
        </w:rPr>
        <w:t xml:space="preserve"> человек. </w:t>
      </w:r>
    </w:p>
    <w:p w:rsidR="007A4ED6" w:rsidRPr="007A4ED6" w:rsidRDefault="007A4ED6" w:rsidP="007A4ED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4ED6">
        <w:rPr>
          <w:rFonts w:ascii="Times New Roman" w:hAnsi="Times New Roman"/>
          <w:bCs/>
          <w:sz w:val="28"/>
          <w:szCs w:val="28"/>
        </w:rPr>
        <w:t>За 2021 год по округу сложилась естественная убыль населения – 1179 человек (за 2020 год – 740 человек).</w:t>
      </w:r>
    </w:p>
    <w:p w:rsidR="007A4ED6" w:rsidRPr="007A4ED6" w:rsidRDefault="007A4ED6" w:rsidP="007A4ED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4ED6">
        <w:rPr>
          <w:rFonts w:ascii="Times New Roman" w:hAnsi="Times New Roman"/>
          <w:bCs/>
          <w:sz w:val="28"/>
          <w:szCs w:val="28"/>
        </w:rPr>
        <w:t xml:space="preserve">В отчетном периоде родилось 1369 человек, это на 64 человека меньше, чем в 2020 году. Число умерших за 2021 год достигло 2548 человек, что на 375 человек превышает показатель 2020 года – 2173 человека. По Георгиевскому </w:t>
      </w:r>
      <w:r w:rsidRPr="007A4ED6">
        <w:rPr>
          <w:rFonts w:ascii="Times New Roman" w:hAnsi="Times New Roman"/>
          <w:bCs/>
          <w:sz w:val="28"/>
          <w:szCs w:val="28"/>
        </w:rPr>
        <w:lastRenderedPageBreak/>
        <w:t>городскому округу коэффициент смертности составил 15,7 – 14 место среди 33 муниципальных образований края. В среднем по Ставропольскому краю коэффициент смертности достиг 15,9 чел. на 1000 чел. населения.</w:t>
      </w:r>
    </w:p>
    <w:p w:rsidR="007A4ED6" w:rsidRPr="007A4ED6" w:rsidRDefault="007A4ED6" w:rsidP="007A4ED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4ED6">
        <w:rPr>
          <w:rFonts w:ascii="Times New Roman" w:hAnsi="Times New Roman"/>
          <w:bCs/>
          <w:sz w:val="28"/>
          <w:szCs w:val="28"/>
        </w:rPr>
        <w:t>В отчетном периоде на территорию Георгиевского городского округа для постоянного проживания прибыло 2727 человек (в соответствующем периоде 2020 года – 3276 человек), число выбывших граждан в отчетном периоде составило 3632 человека (3939 человек). Отмечается увеличение миграционного оттока населения в 2021 году: число выбывших превысило число прибывших граждан на 905 человек, тогда как в 2020 году миграционный отток составил 663 человека.</w:t>
      </w:r>
    </w:p>
    <w:p w:rsidR="00494A37" w:rsidRDefault="00494A37" w:rsidP="007A4ED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>Демографическая ситуация в 20</w:t>
      </w:r>
      <w:r w:rsidR="007A4ED6">
        <w:rPr>
          <w:rFonts w:ascii="Times New Roman" w:hAnsi="Times New Roman"/>
          <w:bCs/>
          <w:sz w:val="28"/>
          <w:szCs w:val="28"/>
        </w:rPr>
        <w:t>23</w:t>
      </w:r>
      <w:r w:rsidRPr="00433E0B">
        <w:rPr>
          <w:rFonts w:ascii="Times New Roman" w:hAnsi="Times New Roman"/>
          <w:bCs/>
          <w:sz w:val="28"/>
          <w:szCs w:val="28"/>
        </w:rPr>
        <w:t>-202</w:t>
      </w:r>
      <w:r w:rsidR="007A4ED6">
        <w:rPr>
          <w:rFonts w:ascii="Times New Roman" w:hAnsi="Times New Roman"/>
          <w:bCs/>
          <w:sz w:val="28"/>
          <w:szCs w:val="28"/>
        </w:rPr>
        <w:t>5</w:t>
      </w:r>
      <w:r w:rsidR="00094C44">
        <w:rPr>
          <w:rFonts w:ascii="Times New Roman" w:hAnsi="Times New Roman"/>
          <w:bCs/>
          <w:sz w:val="28"/>
          <w:szCs w:val="28"/>
        </w:rPr>
        <w:t xml:space="preserve"> </w:t>
      </w:r>
      <w:r w:rsidRPr="00433E0B">
        <w:rPr>
          <w:rFonts w:ascii="Times New Roman" w:hAnsi="Times New Roman"/>
          <w:bCs/>
          <w:sz w:val="28"/>
          <w:szCs w:val="28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округа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 w:rsidR="00094C44">
        <w:rPr>
          <w:rFonts w:ascii="Times New Roman" w:hAnsi="Times New Roman"/>
          <w:bCs/>
          <w:sz w:val="28"/>
          <w:szCs w:val="28"/>
        </w:rPr>
        <w:t xml:space="preserve"> населения</w:t>
      </w:r>
      <w:r w:rsidR="007A4ED6">
        <w:rPr>
          <w:rFonts w:ascii="Times New Roman" w:hAnsi="Times New Roman"/>
          <w:bCs/>
          <w:sz w:val="28"/>
          <w:szCs w:val="28"/>
        </w:rPr>
        <w:t>.</w:t>
      </w:r>
      <w:r w:rsidR="00094C44">
        <w:rPr>
          <w:rFonts w:ascii="Times New Roman" w:hAnsi="Times New Roman"/>
          <w:bCs/>
          <w:sz w:val="28"/>
          <w:szCs w:val="28"/>
        </w:rPr>
        <w:t xml:space="preserve"> </w:t>
      </w:r>
    </w:p>
    <w:p w:rsidR="00494A37" w:rsidRDefault="00494A37" w:rsidP="00494A3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этой </w:t>
      </w:r>
      <w:r w:rsidR="007A4ED6">
        <w:rPr>
          <w:rFonts w:ascii="Times New Roman" w:hAnsi="Times New Roman"/>
          <w:bCs/>
          <w:sz w:val="28"/>
          <w:szCs w:val="28"/>
        </w:rPr>
        <w:t>связи основные</w:t>
      </w:r>
      <w:r>
        <w:rPr>
          <w:rFonts w:ascii="Times New Roman" w:hAnsi="Times New Roman"/>
          <w:bCs/>
          <w:sz w:val="28"/>
          <w:szCs w:val="28"/>
        </w:rPr>
        <w:t xml:space="preserve"> значения </w:t>
      </w:r>
      <w:r w:rsidR="007A4ED6">
        <w:rPr>
          <w:rFonts w:ascii="Times New Roman" w:hAnsi="Times New Roman"/>
          <w:bCs/>
          <w:sz w:val="28"/>
          <w:szCs w:val="28"/>
        </w:rPr>
        <w:t>показателей рождаемости</w:t>
      </w:r>
      <w:r>
        <w:rPr>
          <w:rFonts w:ascii="Times New Roman" w:hAnsi="Times New Roman"/>
          <w:bCs/>
          <w:sz w:val="28"/>
          <w:szCs w:val="28"/>
        </w:rPr>
        <w:t xml:space="preserve"> и смертности населения </w:t>
      </w:r>
      <w:r w:rsidR="00D46322">
        <w:rPr>
          <w:rFonts w:ascii="Times New Roman" w:hAnsi="Times New Roman"/>
          <w:bCs/>
          <w:sz w:val="28"/>
          <w:szCs w:val="28"/>
        </w:rPr>
        <w:t xml:space="preserve">составят </w:t>
      </w:r>
      <w:r>
        <w:rPr>
          <w:rFonts w:ascii="Times New Roman" w:hAnsi="Times New Roman"/>
          <w:bCs/>
          <w:sz w:val="28"/>
          <w:szCs w:val="28"/>
        </w:rPr>
        <w:t>по  коэффициенту  рождаемости</w:t>
      </w:r>
      <w:r w:rsidR="00F0798F">
        <w:rPr>
          <w:rFonts w:ascii="Times New Roman" w:hAnsi="Times New Roman"/>
          <w:bCs/>
          <w:sz w:val="28"/>
          <w:szCs w:val="28"/>
        </w:rPr>
        <w:t xml:space="preserve"> в 2022 году </w:t>
      </w:r>
      <w:r w:rsidR="008576E9">
        <w:rPr>
          <w:rFonts w:ascii="Times New Roman" w:hAnsi="Times New Roman"/>
          <w:bCs/>
          <w:sz w:val="28"/>
          <w:szCs w:val="28"/>
        </w:rPr>
        <w:t>–</w:t>
      </w:r>
      <w:r w:rsidR="007A4ED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8,6</w:t>
      </w:r>
      <w:r w:rsidR="008576E9" w:rsidRPr="008576E9">
        <w:rPr>
          <w:rFonts w:ascii="Times New Roman" w:hAnsi="Times New Roman"/>
          <w:bCs/>
          <w:sz w:val="28"/>
          <w:szCs w:val="28"/>
        </w:rPr>
        <w:t xml:space="preserve"> </w:t>
      </w:r>
      <w:r w:rsidR="008576E9">
        <w:rPr>
          <w:rFonts w:ascii="Times New Roman" w:hAnsi="Times New Roman"/>
          <w:bCs/>
          <w:sz w:val="28"/>
          <w:szCs w:val="28"/>
        </w:rPr>
        <w:t>случаев на 1000 человек населения</w:t>
      </w:r>
      <w:r>
        <w:rPr>
          <w:rFonts w:ascii="Times New Roman" w:hAnsi="Times New Roman"/>
          <w:bCs/>
          <w:sz w:val="28"/>
          <w:szCs w:val="28"/>
        </w:rPr>
        <w:t xml:space="preserve">, коэффициенту смертности </w:t>
      </w:r>
      <w:r w:rsidR="008576E9">
        <w:rPr>
          <w:rFonts w:ascii="Times New Roman" w:hAnsi="Times New Roman"/>
          <w:bCs/>
          <w:sz w:val="28"/>
          <w:szCs w:val="28"/>
        </w:rPr>
        <w:t xml:space="preserve">– </w:t>
      </w:r>
      <w:r w:rsidR="007A4ED6">
        <w:rPr>
          <w:rFonts w:ascii="Times New Roman" w:hAnsi="Times New Roman"/>
          <w:bCs/>
          <w:sz w:val="28"/>
          <w:szCs w:val="28"/>
        </w:rPr>
        <w:t>12,8</w:t>
      </w:r>
      <w:r>
        <w:rPr>
          <w:rFonts w:ascii="Times New Roman" w:hAnsi="Times New Roman"/>
          <w:bCs/>
          <w:sz w:val="28"/>
          <w:szCs w:val="28"/>
        </w:rPr>
        <w:t xml:space="preserve"> случаев на 1000 человек населения.</w:t>
      </w:r>
    </w:p>
    <w:p w:rsidR="00494A37" w:rsidRDefault="00182524" w:rsidP="00494A3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2025</w:t>
      </w:r>
      <w:r w:rsidR="00494A37">
        <w:rPr>
          <w:rFonts w:ascii="Times New Roman" w:hAnsi="Times New Roman"/>
          <w:sz w:val="28"/>
          <w:szCs w:val="28"/>
        </w:rPr>
        <w:t xml:space="preserve"> году </w:t>
      </w:r>
      <w:r w:rsidR="00494A37"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 w:rsidR="00494A37">
        <w:rPr>
          <w:rFonts w:ascii="Times New Roman" w:hAnsi="Times New Roman"/>
          <w:sz w:val="28"/>
          <w:szCs w:val="28"/>
        </w:rPr>
        <w:t>уменьшение</w:t>
      </w:r>
      <w:r w:rsidR="00494A37" w:rsidRPr="006358C0">
        <w:rPr>
          <w:rFonts w:ascii="Times New Roman" w:hAnsi="Times New Roman"/>
          <w:sz w:val="28"/>
          <w:szCs w:val="28"/>
        </w:rPr>
        <w:t xml:space="preserve"> численности </w:t>
      </w:r>
      <w:r w:rsidR="007A4ED6" w:rsidRPr="006358C0">
        <w:rPr>
          <w:rFonts w:ascii="Times New Roman" w:hAnsi="Times New Roman"/>
          <w:sz w:val="28"/>
          <w:szCs w:val="28"/>
        </w:rPr>
        <w:t xml:space="preserve">населения </w:t>
      </w:r>
      <w:r w:rsidR="007A4ED6">
        <w:rPr>
          <w:rFonts w:ascii="Times New Roman" w:hAnsi="Times New Roman"/>
          <w:sz w:val="28"/>
          <w:szCs w:val="28"/>
        </w:rPr>
        <w:t>по</w:t>
      </w:r>
      <w:r w:rsidR="00494A37">
        <w:rPr>
          <w:rFonts w:ascii="Times New Roman" w:hAnsi="Times New Roman"/>
          <w:sz w:val="28"/>
          <w:szCs w:val="28"/>
        </w:rPr>
        <w:t xml:space="preserve"> базовому варианту до  </w:t>
      </w:r>
      <w:r w:rsidR="007A4ED6">
        <w:rPr>
          <w:rFonts w:ascii="Times New Roman" w:hAnsi="Times New Roman"/>
          <w:sz w:val="28"/>
          <w:szCs w:val="28"/>
        </w:rPr>
        <w:t>160,0</w:t>
      </w:r>
      <w:r w:rsidR="00494A37">
        <w:rPr>
          <w:rFonts w:ascii="Times New Roman" w:hAnsi="Times New Roman"/>
          <w:sz w:val="28"/>
          <w:szCs w:val="28"/>
        </w:rPr>
        <w:t xml:space="preserve"> тыс. человек, по консервативному – до </w:t>
      </w:r>
      <w:r w:rsidR="007A4ED6">
        <w:rPr>
          <w:rFonts w:ascii="Times New Roman" w:hAnsi="Times New Roman"/>
          <w:sz w:val="28"/>
          <w:szCs w:val="28"/>
        </w:rPr>
        <w:t>158,9</w:t>
      </w:r>
      <w:r w:rsidR="00494A37">
        <w:rPr>
          <w:rFonts w:ascii="Times New Roman" w:hAnsi="Times New Roman"/>
          <w:sz w:val="28"/>
          <w:szCs w:val="28"/>
        </w:rPr>
        <w:t xml:space="preserve"> тыс. человек.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7A4ED6" w:rsidRDefault="007A4ED6" w:rsidP="007A4E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69BC">
        <w:rPr>
          <w:rFonts w:ascii="Times New Roman" w:hAnsi="Times New Roman"/>
          <w:sz w:val="28"/>
          <w:szCs w:val="28"/>
        </w:rPr>
        <w:t>За  20</w:t>
      </w:r>
      <w:r>
        <w:rPr>
          <w:rFonts w:ascii="Times New Roman" w:hAnsi="Times New Roman"/>
          <w:sz w:val="28"/>
          <w:szCs w:val="28"/>
        </w:rPr>
        <w:t>21</w:t>
      </w:r>
      <w:r w:rsidRPr="009569BC">
        <w:rPr>
          <w:rFonts w:ascii="Times New Roman" w:hAnsi="Times New Roman"/>
          <w:sz w:val="28"/>
          <w:szCs w:val="28"/>
        </w:rPr>
        <w:t xml:space="preserve"> год объем отгруженных товаров собственного производства, выполненных работ и услуг собственными силами по промышленным видам деятельности в суммируемом выражении составил </w:t>
      </w:r>
      <w:r>
        <w:rPr>
          <w:rFonts w:ascii="Times New Roman" w:hAnsi="Times New Roman"/>
          <w:sz w:val="28"/>
          <w:szCs w:val="28"/>
        </w:rPr>
        <w:t>13303,4</w:t>
      </w:r>
      <w:r w:rsidRPr="009569BC">
        <w:rPr>
          <w:rFonts w:ascii="Times New Roman" w:hAnsi="Times New Roman"/>
          <w:sz w:val="28"/>
          <w:szCs w:val="28"/>
        </w:rPr>
        <w:t xml:space="preserve"> млн. рублей, или </w:t>
      </w:r>
      <w:r w:rsidR="00B35779">
        <w:rPr>
          <w:rFonts w:ascii="Times New Roman" w:hAnsi="Times New Roman"/>
          <w:sz w:val="28"/>
          <w:szCs w:val="28"/>
        </w:rPr>
        <w:t>125,1</w:t>
      </w:r>
      <w:r w:rsidRPr="009569BC">
        <w:rPr>
          <w:rFonts w:ascii="Times New Roman" w:hAnsi="Times New Roman"/>
          <w:sz w:val="28"/>
          <w:szCs w:val="28"/>
        </w:rPr>
        <w:t>% к уровню 20</w:t>
      </w:r>
      <w:r>
        <w:rPr>
          <w:rFonts w:ascii="Times New Roman" w:hAnsi="Times New Roman"/>
          <w:sz w:val="28"/>
          <w:szCs w:val="28"/>
        </w:rPr>
        <w:t>20</w:t>
      </w:r>
      <w:r w:rsidRPr="009569BC">
        <w:rPr>
          <w:rFonts w:ascii="Times New Roman" w:hAnsi="Times New Roman"/>
          <w:sz w:val="28"/>
          <w:szCs w:val="28"/>
        </w:rPr>
        <w:t xml:space="preserve"> года, в том числе  по  обрабатывающим производствам -</w:t>
      </w:r>
      <w:r>
        <w:rPr>
          <w:rFonts w:ascii="Times New Roman" w:hAnsi="Times New Roman"/>
          <w:sz w:val="28"/>
          <w:szCs w:val="28"/>
        </w:rPr>
        <w:t>12015,2</w:t>
      </w:r>
      <w:r w:rsidRPr="009569BC">
        <w:rPr>
          <w:rFonts w:ascii="Times New Roman" w:hAnsi="Times New Roman"/>
          <w:sz w:val="28"/>
          <w:szCs w:val="28"/>
        </w:rPr>
        <w:t xml:space="preserve"> млн. рублей (</w:t>
      </w:r>
      <w:r w:rsidR="00B35779">
        <w:rPr>
          <w:rFonts w:ascii="Times New Roman" w:hAnsi="Times New Roman"/>
          <w:sz w:val="28"/>
          <w:szCs w:val="28"/>
        </w:rPr>
        <w:t>129,1</w:t>
      </w:r>
      <w:r w:rsidRPr="009569BC">
        <w:rPr>
          <w:rFonts w:ascii="Times New Roman" w:hAnsi="Times New Roman"/>
          <w:sz w:val="28"/>
          <w:szCs w:val="28"/>
        </w:rPr>
        <w:t>%).</w:t>
      </w:r>
    </w:p>
    <w:p w:rsidR="007A4ED6" w:rsidRPr="002314B2" w:rsidRDefault="007A4ED6" w:rsidP="007A4ED6">
      <w:pPr>
        <w:pStyle w:val="a8"/>
        <w:rPr>
          <w:rFonts w:ascii="Times New Roman" w:hAnsi="Times New Roman"/>
          <w:sz w:val="28"/>
          <w:szCs w:val="28"/>
        </w:rPr>
      </w:pPr>
      <w:r w:rsidRPr="002314B2">
        <w:rPr>
          <w:rFonts w:ascii="Times New Roman" w:hAnsi="Times New Roman"/>
          <w:sz w:val="28"/>
          <w:szCs w:val="28"/>
        </w:rPr>
        <w:t xml:space="preserve">В Георгиевском округе продолжают доминировать такие виды промышленной деятельности,  как пищевая и перерабатывающая промышленность, швейное производство, </w:t>
      </w:r>
      <w:r>
        <w:rPr>
          <w:rFonts w:ascii="Times New Roman" w:hAnsi="Times New Roman"/>
          <w:sz w:val="28"/>
          <w:szCs w:val="28"/>
        </w:rPr>
        <w:t xml:space="preserve">производство кожи и изделий из кожи, производство прочих металлических изделий, </w:t>
      </w:r>
      <w:r w:rsidRPr="002314B2">
        <w:rPr>
          <w:rFonts w:ascii="Times New Roman" w:hAnsi="Times New Roman"/>
          <w:sz w:val="28"/>
          <w:szCs w:val="28"/>
        </w:rPr>
        <w:t>причем  на долю  пищевых  производств приходится 90,2%  всей  произведенной промышленной продукции.</w:t>
      </w:r>
    </w:p>
    <w:p w:rsidR="007A4ED6" w:rsidRDefault="007A4ED6" w:rsidP="007A4ED6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 общего  объема  продукции обрабатывающих производств (12015,2 млн. рублей)  99,0% приходится на производство пищевых продуктов.  О</w:t>
      </w:r>
      <w:r w:rsidRPr="00DD69B4">
        <w:rPr>
          <w:rFonts w:ascii="Times New Roman" w:hAnsi="Times New Roman"/>
          <w:sz w:val="28"/>
          <w:szCs w:val="28"/>
        </w:rPr>
        <w:t xml:space="preserve">бъем  произведенной  продукции  </w:t>
      </w:r>
      <w:r>
        <w:rPr>
          <w:rFonts w:ascii="Times New Roman" w:hAnsi="Times New Roman"/>
          <w:sz w:val="28"/>
          <w:szCs w:val="28"/>
        </w:rPr>
        <w:t xml:space="preserve">пищевых производств за  2021 год </w:t>
      </w:r>
      <w:r w:rsidRPr="00DD69B4">
        <w:rPr>
          <w:rFonts w:ascii="Times New Roman" w:hAnsi="Times New Roman"/>
          <w:sz w:val="28"/>
          <w:szCs w:val="28"/>
        </w:rPr>
        <w:t xml:space="preserve">  составил </w:t>
      </w:r>
      <w:r>
        <w:rPr>
          <w:rFonts w:ascii="Times New Roman" w:hAnsi="Times New Roman"/>
          <w:sz w:val="28"/>
          <w:szCs w:val="28"/>
        </w:rPr>
        <w:t>11915,1</w:t>
      </w:r>
      <w:r w:rsidRPr="009569BC">
        <w:rPr>
          <w:rFonts w:ascii="Times New Roman" w:hAnsi="Times New Roman"/>
          <w:sz w:val="28"/>
          <w:szCs w:val="28"/>
        </w:rPr>
        <w:t xml:space="preserve"> </w:t>
      </w:r>
      <w:r w:rsidRPr="00DD69B4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 133,3%.</w:t>
      </w:r>
    </w:p>
    <w:p w:rsidR="007A4ED6" w:rsidRPr="00904402" w:rsidRDefault="007A4ED6" w:rsidP="007A4E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4402">
        <w:rPr>
          <w:rFonts w:ascii="Times New Roman" w:hAnsi="Times New Roman"/>
          <w:sz w:val="28"/>
          <w:szCs w:val="28"/>
        </w:rPr>
        <w:t xml:space="preserve">По виду деятельности «Обеспечение электрической энергией, газом и паром; кондиционирование воздуха» объем  отгрузки  составил за   2021 год – </w:t>
      </w:r>
      <w:r>
        <w:rPr>
          <w:rFonts w:ascii="Times New Roman" w:hAnsi="Times New Roman"/>
          <w:sz w:val="28"/>
          <w:szCs w:val="28"/>
        </w:rPr>
        <w:t>899,4</w:t>
      </w:r>
      <w:r w:rsidRPr="00904402">
        <w:rPr>
          <w:rFonts w:ascii="Times New Roman" w:hAnsi="Times New Roman"/>
          <w:sz w:val="28"/>
          <w:szCs w:val="28"/>
        </w:rPr>
        <w:t xml:space="preserve"> мл</w:t>
      </w:r>
      <w:r w:rsidR="00F0798F">
        <w:rPr>
          <w:rFonts w:ascii="Times New Roman" w:hAnsi="Times New Roman"/>
          <w:sz w:val="28"/>
          <w:szCs w:val="28"/>
        </w:rPr>
        <w:t>н. рублей (123,1</w:t>
      </w:r>
      <w:r w:rsidRPr="00904402">
        <w:rPr>
          <w:rFonts w:ascii="Times New Roman" w:hAnsi="Times New Roman"/>
          <w:sz w:val="28"/>
          <w:szCs w:val="28"/>
        </w:rPr>
        <w:t>%).</w:t>
      </w:r>
    </w:p>
    <w:p w:rsidR="007A4ED6" w:rsidRDefault="007A4ED6" w:rsidP="007A4E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860E4">
        <w:rPr>
          <w:rFonts w:ascii="Times New Roman" w:hAnsi="Times New Roman"/>
          <w:sz w:val="28"/>
          <w:szCs w:val="28"/>
        </w:rPr>
        <w:t xml:space="preserve">По виду деятельности «Водоснабжение; водоотведение, организация сбора и утилизации отходов, деятельность по ликвидации загрязнений» объем  выполненных работ </w:t>
      </w:r>
      <w:r w:rsidR="008576E9">
        <w:rPr>
          <w:rFonts w:ascii="Times New Roman" w:hAnsi="Times New Roman"/>
          <w:sz w:val="28"/>
          <w:szCs w:val="28"/>
        </w:rPr>
        <w:t>и услуг   составил  за 2021 год</w:t>
      </w:r>
      <w:r w:rsidRPr="00C860E4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388,8</w:t>
      </w:r>
      <w:r w:rsidR="00F0798F">
        <w:rPr>
          <w:rFonts w:ascii="Times New Roman" w:hAnsi="Times New Roman"/>
          <w:sz w:val="28"/>
          <w:szCs w:val="28"/>
        </w:rPr>
        <w:t xml:space="preserve"> млн. рублей (93,1</w:t>
      </w:r>
      <w:r w:rsidRPr="00C860E4">
        <w:rPr>
          <w:rFonts w:ascii="Times New Roman" w:hAnsi="Times New Roman"/>
          <w:sz w:val="28"/>
          <w:szCs w:val="28"/>
        </w:rPr>
        <w:t>%).</w:t>
      </w:r>
    </w:p>
    <w:p w:rsidR="00094C44" w:rsidRDefault="007A4ED6" w:rsidP="00094C4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2025</w:t>
      </w:r>
      <w:r w:rsidR="00094C44">
        <w:rPr>
          <w:rFonts w:ascii="Times New Roman" w:hAnsi="Times New Roman"/>
          <w:sz w:val="28"/>
          <w:szCs w:val="28"/>
        </w:rPr>
        <w:t xml:space="preserve"> году </w:t>
      </w:r>
      <w:r w:rsidR="0056354D">
        <w:rPr>
          <w:rFonts w:ascii="Times New Roman" w:hAnsi="Times New Roman"/>
          <w:sz w:val="28"/>
          <w:szCs w:val="28"/>
        </w:rPr>
        <w:t>объем отгруженных</w:t>
      </w:r>
      <w:r w:rsidR="00094C44" w:rsidRPr="00DD69B4">
        <w:rPr>
          <w:rFonts w:ascii="Times New Roman" w:hAnsi="Times New Roman"/>
          <w:sz w:val="28"/>
          <w:szCs w:val="28"/>
        </w:rPr>
        <w:t xml:space="preserve"> товаров собственного производства, выполненных</w:t>
      </w:r>
      <w:r w:rsidR="00094C44">
        <w:rPr>
          <w:rFonts w:ascii="Times New Roman" w:hAnsi="Times New Roman"/>
          <w:sz w:val="28"/>
          <w:szCs w:val="28"/>
        </w:rPr>
        <w:t xml:space="preserve"> работ </w:t>
      </w:r>
      <w:r w:rsidR="00094C44" w:rsidRPr="00DD69B4">
        <w:rPr>
          <w:rFonts w:ascii="Times New Roman" w:hAnsi="Times New Roman"/>
          <w:sz w:val="28"/>
          <w:szCs w:val="28"/>
        </w:rPr>
        <w:t xml:space="preserve">и услуг собственными силами по виду </w:t>
      </w:r>
      <w:r w:rsidR="0056354D" w:rsidRPr="00DD69B4">
        <w:rPr>
          <w:rFonts w:ascii="Times New Roman" w:hAnsi="Times New Roman"/>
          <w:sz w:val="28"/>
          <w:szCs w:val="28"/>
        </w:rPr>
        <w:t>деятельности «</w:t>
      </w:r>
      <w:r w:rsidR="00094C44"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56354D" w:rsidRPr="00DD69B4">
        <w:rPr>
          <w:rFonts w:ascii="Times New Roman" w:hAnsi="Times New Roman"/>
          <w:sz w:val="28"/>
          <w:szCs w:val="28"/>
        </w:rPr>
        <w:t>воздуха</w:t>
      </w:r>
      <w:r w:rsidR="0056354D">
        <w:rPr>
          <w:rFonts w:ascii="Times New Roman" w:hAnsi="Times New Roman"/>
          <w:sz w:val="28"/>
          <w:szCs w:val="28"/>
        </w:rPr>
        <w:t>» достигнет</w:t>
      </w:r>
      <w:r>
        <w:rPr>
          <w:rFonts w:ascii="Times New Roman" w:hAnsi="Times New Roman"/>
          <w:sz w:val="28"/>
          <w:szCs w:val="28"/>
        </w:rPr>
        <w:t xml:space="preserve"> 1</w:t>
      </w:r>
      <w:r w:rsidR="00A77B2A">
        <w:rPr>
          <w:rFonts w:ascii="Times New Roman" w:hAnsi="Times New Roman"/>
          <w:sz w:val="28"/>
          <w:szCs w:val="28"/>
        </w:rPr>
        <w:t> 155,8</w:t>
      </w:r>
      <w:r w:rsidR="00094C44">
        <w:rPr>
          <w:rFonts w:ascii="Times New Roman" w:hAnsi="Times New Roman"/>
          <w:sz w:val="28"/>
          <w:szCs w:val="28"/>
        </w:rPr>
        <w:t xml:space="preserve"> млн. рублей; п</w:t>
      </w:r>
      <w:r w:rsidR="00094C44" w:rsidRPr="00DD69B4">
        <w:rPr>
          <w:rFonts w:ascii="Times New Roman" w:hAnsi="Times New Roman"/>
          <w:sz w:val="28"/>
          <w:szCs w:val="28"/>
        </w:rPr>
        <w:t xml:space="preserve">о виду деятельности «Водоснабжение; водоотведение, организация сбора и утилизации отходов, деятельность </w:t>
      </w:r>
      <w:r w:rsidR="0056354D" w:rsidRPr="00DD69B4">
        <w:rPr>
          <w:rFonts w:ascii="Times New Roman" w:hAnsi="Times New Roman"/>
          <w:sz w:val="28"/>
          <w:szCs w:val="28"/>
        </w:rPr>
        <w:t>по ликвидации</w:t>
      </w:r>
      <w:r w:rsidR="00094C44" w:rsidRPr="00DD69B4">
        <w:rPr>
          <w:rFonts w:ascii="Times New Roman" w:hAnsi="Times New Roman"/>
          <w:sz w:val="28"/>
          <w:szCs w:val="28"/>
        </w:rPr>
        <w:t xml:space="preserve"> загрязнений»</w:t>
      </w:r>
      <w:r w:rsidR="00094C44">
        <w:rPr>
          <w:rFonts w:ascii="Times New Roman" w:hAnsi="Times New Roman"/>
          <w:sz w:val="28"/>
          <w:szCs w:val="28"/>
        </w:rPr>
        <w:t xml:space="preserve"> - </w:t>
      </w:r>
      <w:r w:rsidR="00A77B2A">
        <w:rPr>
          <w:rFonts w:ascii="Times New Roman" w:hAnsi="Times New Roman"/>
          <w:sz w:val="28"/>
          <w:szCs w:val="28"/>
        </w:rPr>
        <w:t>432,0</w:t>
      </w:r>
      <w:r w:rsidR="00094C44">
        <w:rPr>
          <w:rFonts w:ascii="Times New Roman" w:hAnsi="Times New Roman"/>
          <w:sz w:val="28"/>
          <w:szCs w:val="28"/>
        </w:rPr>
        <w:t xml:space="preserve"> млн. рублей по </w:t>
      </w:r>
      <w:r w:rsidR="00A77B2A">
        <w:rPr>
          <w:rFonts w:ascii="Times New Roman" w:hAnsi="Times New Roman"/>
          <w:sz w:val="28"/>
          <w:szCs w:val="28"/>
        </w:rPr>
        <w:t>целевому</w:t>
      </w:r>
      <w:bookmarkStart w:id="0" w:name="_GoBack"/>
      <w:bookmarkEnd w:id="0"/>
      <w:r w:rsidR="00094C44">
        <w:rPr>
          <w:rFonts w:ascii="Times New Roman" w:hAnsi="Times New Roman"/>
          <w:sz w:val="28"/>
          <w:szCs w:val="28"/>
        </w:rPr>
        <w:t xml:space="preserve"> варианту.</w:t>
      </w:r>
    </w:p>
    <w:p w:rsidR="00494A37" w:rsidRDefault="00494A37" w:rsidP="00494A37">
      <w:pPr>
        <w:ind w:firstLine="708"/>
        <w:rPr>
          <w:rFonts w:ascii="Times New Roman" w:hAnsi="Times New Roman"/>
          <w:sz w:val="28"/>
          <w:szCs w:val="28"/>
        </w:rPr>
      </w:pPr>
    </w:p>
    <w:p w:rsidR="00371791" w:rsidRDefault="009569DF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371791">
        <w:rPr>
          <w:b w:val="0"/>
          <w:sz w:val="28"/>
          <w:szCs w:val="28"/>
        </w:rPr>
        <w:t>Сельское хозяйство</w:t>
      </w:r>
    </w:p>
    <w:p w:rsidR="00371791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494A37" w:rsidRDefault="00494A37" w:rsidP="00494A37">
      <w:pPr>
        <w:tabs>
          <w:tab w:val="left" w:pos="1695"/>
        </w:tabs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 w:rsidR="007F03BD">
        <w:rPr>
          <w:rFonts w:ascii="Times New Roman" w:hAnsi="Times New Roman"/>
          <w:sz w:val="28"/>
          <w:szCs w:val="28"/>
        </w:rPr>
        <w:t>21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 w:rsidR="007F03BD">
        <w:rPr>
          <w:rFonts w:ascii="Times New Roman" w:hAnsi="Times New Roman"/>
          <w:sz w:val="28"/>
          <w:szCs w:val="28"/>
        </w:rPr>
        <w:t>13,3</w:t>
      </w:r>
      <w:r w:rsidRPr="00592850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рд</w:t>
      </w:r>
      <w:r w:rsidRPr="00592850">
        <w:rPr>
          <w:rFonts w:ascii="Times New Roman" w:hAnsi="Times New Roman"/>
          <w:sz w:val="28"/>
          <w:szCs w:val="28"/>
        </w:rPr>
        <w:t xml:space="preserve">. рублей, в том числе растениеводство – </w:t>
      </w:r>
      <w:r w:rsidR="007F03BD">
        <w:rPr>
          <w:rFonts w:ascii="Times New Roman" w:hAnsi="Times New Roman"/>
          <w:sz w:val="28"/>
          <w:szCs w:val="28"/>
        </w:rPr>
        <w:t>8,1 млрд</w:t>
      </w:r>
      <w:r w:rsidRPr="00592850">
        <w:rPr>
          <w:rFonts w:ascii="Times New Roman" w:hAnsi="Times New Roman"/>
          <w:sz w:val="28"/>
          <w:szCs w:val="28"/>
        </w:rPr>
        <w:t xml:space="preserve">. рублей, животноводство – </w:t>
      </w:r>
      <w:r w:rsidR="007F03BD">
        <w:rPr>
          <w:rFonts w:ascii="Times New Roman" w:hAnsi="Times New Roman"/>
          <w:sz w:val="28"/>
          <w:szCs w:val="28"/>
        </w:rPr>
        <w:t>5,2 млрд</w:t>
      </w:r>
      <w:r w:rsidRPr="00592850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 Индекс производства</w:t>
      </w:r>
      <w:r w:rsidR="00F0798F">
        <w:rPr>
          <w:rFonts w:ascii="Times New Roman" w:hAnsi="Times New Roman"/>
          <w:sz w:val="28"/>
          <w:szCs w:val="28"/>
        </w:rPr>
        <w:t xml:space="preserve"> сельхозпродукции составил 140,8</w:t>
      </w:r>
      <w:r>
        <w:rPr>
          <w:rFonts w:ascii="Times New Roman" w:hAnsi="Times New Roman"/>
          <w:sz w:val="28"/>
          <w:szCs w:val="28"/>
        </w:rPr>
        <w:t xml:space="preserve">%, в том числе индекс производства </w:t>
      </w:r>
      <w:r w:rsidR="007F03BD">
        <w:rPr>
          <w:rFonts w:ascii="Times New Roman" w:hAnsi="Times New Roman"/>
          <w:sz w:val="28"/>
          <w:szCs w:val="28"/>
        </w:rPr>
        <w:t>продукции растениеводства – 153,9%, животноводства – 104,0</w:t>
      </w:r>
      <w:r>
        <w:rPr>
          <w:rFonts w:ascii="Times New Roman" w:hAnsi="Times New Roman"/>
          <w:sz w:val="28"/>
          <w:szCs w:val="28"/>
        </w:rPr>
        <w:t>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494A37" w:rsidRDefault="007F03BD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оценке, в 2022</w:t>
      </w:r>
      <w:r w:rsidR="00494A37">
        <w:rPr>
          <w:rFonts w:ascii="Times New Roman" w:hAnsi="Times New Roman"/>
          <w:sz w:val="28"/>
          <w:szCs w:val="28"/>
        </w:rPr>
        <w:t xml:space="preserve"> году, объем </w:t>
      </w:r>
      <w:r w:rsidR="00494A37" w:rsidRPr="00592850">
        <w:rPr>
          <w:rFonts w:ascii="Times New Roman" w:hAnsi="Times New Roman"/>
          <w:sz w:val="28"/>
          <w:szCs w:val="28"/>
        </w:rPr>
        <w:t>валовой продукции</w:t>
      </w:r>
      <w:r w:rsidR="00494A37">
        <w:rPr>
          <w:rFonts w:ascii="Times New Roman" w:hAnsi="Times New Roman"/>
          <w:sz w:val="28"/>
          <w:szCs w:val="28"/>
        </w:rPr>
        <w:t xml:space="preserve"> сельского х</w:t>
      </w:r>
      <w:r>
        <w:rPr>
          <w:rFonts w:ascii="Times New Roman" w:hAnsi="Times New Roman"/>
          <w:sz w:val="28"/>
          <w:szCs w:val="28"/>
        </w:rPr>
        <w:t>озяйства ожидается на уровне 14,8</w:t>
      </w:r>
      <w:r w:rsidR="00494A37">
        <w:rPr>
          <w:rFonts w:ascii="Times New Roman" w:hAnsi="Times New Roman"/>
          <w:sz w:val="28"/>
          <w:szCs w:val="28"/>
        </w:rPr>
        <w:t xml:space="preserve"> млрд. рублей, индекс производства сельскохозяйственной продукции </w:t>
      </w:r>
      <w:r w:rsidR="0056354D">
        <w:rPr>
          <w:rFonts w:ascii="Times New Roman" w:hAnsi="Times New Roman"/>
          <w:sz w:val="28"/>
          <w:szCs w:val="28"/>
        </w:rPr>
        <w:t>составит 101</w:t>
      </w:r>
      <w:r>
        <w:rPr>
          <w:rFonts w:ascii="Times New Roman" w:hAnsi="Times New Roman"/>
          <w:sz w:val="28"/>
          <w:szCs w:val="28"/>
        </w:rPr>
        <w:t xml:space="preserve">,1%. </w:t>
      </w:r>
    </w:p>
    <w:p w:rsidR="007F03BD" w:rsidRPr="00DE63EF" w:rsidRDefault="007F03BD" w:rsidP="007F03B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Валово</w:t>
      </w:r>
      <w:r w:rsidRPr="00790659">
        <w:rPr>
          <w:rFonts w:ascii="Times New Roman" w:hAnsi="Times New Roman"/>
          <w:sz w:val="28"/>
          <w:szCs w:val="28"/>
        </w:rPr>
        <w:t>й сбор по зерновым и зернобобовым культурам в сельскохозяйственных предприятиях всех форм собственности Гео</w:t>
      </w:r>
      <w:r>
        <w:rPr>
          <w:rFonts w:ascii="Times New Roman" w:hAnsi="Times New Roman"/>
          <w:sz w:val="28"/>
          <w:szCs w:val="28"/>
        </w:rPr>
        <w:t>ргиевского городского округа составил 401,8 тыс. тонн или 153,5% к уровню прошлого года.</w:t>
      </w:r>
      <w:r w:rsidRPr="00F9408A">
        <w:rPr>
          <w:rFonts w:ascii="Times New Roman" w:hAnsi="Times New Roman"/>
          <w:sz w:val="28"/>
          <w:szCs w:val="28"/>
        </w:rPr>
        <w:t xml:space="preserve"> </w:t>
      </w:r>
    </w:p>
    <w:p w:rsidR="007F03BD" w:rsidRDefault="007F03BD" w:rsidP="007F03B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Маслосемян</w:t>
      </w:r>
      <w:r w:rsidRPr="00790659">
        <w:rPr>
          <w:rFonts w:ascii="Times New Roman" w:hAnsi="Times New Roman"/>
          <w:sz w:val="28"/>
          <w:szCs w:val="28"/>
        </w:rPr>
        <w:t xml:space="preserve"> подсолнечника</w:t>
      </w:r>
      <w:r>
        <w:rPr>
          <w:rFonts w:ascii="Times New Roman" w:hAnsi="Times New Roman"/>
          <w:sz w:val="28"/>
          <w:szCs w:val="28"/>
        </w:rPr>
        <w:t xml:space="preserve"> получено 29,2</w:t>
      </w:r>
      <w:r w:rsidRPr="00790659">
        <w:rPr>
          <w:rFonts w:ascii="Times New Roman" w:hAnsi="Times New Roman"/>
          <w:sz w:val="28"/>
          <w:szCs w:val="28"/>
        </w:rPr>
        <w:t xml:space="preserve"> тыс. тонн</w:t>
      </w:r>
      <w:r>
        <w:rPr>
          <w:rFonts w:ascii="Times New Roman" w:hAnsi="Times New Roman"/>
          <w:sz w:val="28"/>
          <w:szCs w:val="28"/>
        </w:rPr>
        <w:t xml:space="preserve"> или 190,8% к уровню прошлого года.</w:t>
      </w:r>
      <w:r w:rsidRPr="00790659">
        <w:rPr>
          <w:rFonts w:ascii="Times New Roman" w:hAnsi="Times New Roman"/>
          <w:sz w:val="28"/>
          <w:szCs w:val="28"/>
        </w:rPr>
        <w:t xml:space="preserve"> </w:t>
      </w:r>
    </w:p>
    <w:p w:rsidR="007F03BD" w:rsidRDefault="007F03BD" w:rsidP="007F03BD">
      <w:pPr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E6369">
        <w:rPr>
          <w:rFonts w:ascii="Times New Roman" w:hAnsi="Times New Roman"/>
          <w:sz w:val="28"/>
          <w:szCs w:val="28"/>
        </w:rPr>
        <w:t>В животноводче</w:t>
      </w:r>
      <w:r>
        <w:rPr>
          <w:rFonts w:ascii="Times New Roman" w:hAnsi="Times New Roman"/>
          <w:sz w:val="28"/>
          <w:szCs w:val="28"/>
        </w:rPr>
        <w:t>ской отрасли за 2021</w:t>
      </w:r>
      <w:r w:rsidRPr="005E6369">
        <w:rPr>
          <w:rFonts w:ascii="Times New Roman" w:hAnsi="Times New Roman"/>
          <w:sz w:val="28"/>
          <w:szCs w:val="28"/>
        </w:rPr>
        <w:t xml:space="preserve"> год во всех категориях хозяйств:   мяса  всех</w:t>
      </w:r>
      <w:r>
        <w:rPr>
          <w:rFonts w:ascii="Times New Roman" w:hAnsi="Times New Roman"/>
          <w:sz w:val="28"/>
          <w:szCs w:val="28"/>
        </w:rPr>
        <w:t xml:space="preserve"> видов произведено (выращено) 22,03</w:t>
      </w:r>
      <w:r w:rsidRPr="005E6369">
        <w:rPr>
          <w:rFonts w:ascii="Times New Roman" w:hAnsi="Times New Roman"/>
          <w:sz w:val="28"/>
          <w:szCs w:val="28"/>
        </w:rPr>
        <w:t xml:space="preserve"> тыс. тонн (</w:t>
      </w:r>
      <w:r>
        <w:rPr>
          <w:rFonts w:ascii="Times New Roman" w:hAnsi="Times New Roman"/>
          <w:sz w:val="28"/>
          <w:szCs w:val="28"/>
        </w:rPr>
        <w:t>82% к уровню 2020</w:t>
      </w:r>
      <w:r w:rsidRPr="005E6369">
        <w:rPr>
          <w:rFonts w:ascii="Times New Roman" w:hAnsi="Times New Roman"/>
          <w:sz w:val="28"/>
          <w:szCs w:val="28"/>
        </w:rPr>
        <w:t xml:space="preserve"> года), в том числе сельхозпредприятиями – </w:t>
      </w:r>
      <w:r>
        <w:rPr>
          <w:rFonts w:ascii="Times New Roman" w:hAnsi="Times New Roman"/>
          <w:sz w:val="28"/>
          <w:szCs w:val="28"/>
        </w:rPr>
        <w:t>19,85</w:t>
      </w:r>
      <w:r w:rsidRPr="00480614">
        <w:rPr>
          <w:rFonts w:ascii="Times New Roman" w:hAnsi="Times New Roman"/>
          <w:sz w:val="28"/>
          <w:szCs w:val="28"/>
        </w:rPr>
        <w:t xml:space="preserve"> тыс. тонн (</w:t>
      </w:r>
      <w:r>
        <w:rPr>
          <w:rFonts w:ascii="Times New Roman" w:hAnsi="Times New Roman"/>
          <w:sz w:val="28"/>
          <w:szCs w:val="28"/>
        </w:rPr>
        <w:t>81</w:t>
      </w:r>
      <w:r w:rsidRPr="00480614">
        <w:rPr>
          <w:rFonts w:ascii="Times New Roman" w:hAnsi="Times New Roman"/>
          <w:sz w:val="28"/>
          <w:szCs w:val="28"/>
        </w:rPr>
        <w:t>%),</w:t>
      </w:r>
      <w:r w:rsidRPr="005E6369">
        <w:rPr>
          <w:rFonts w:ascii="Times New Roman" w:hAnsi="Times New Roman"/>
          <w:sz w:val="28"/>
          <w:szCs w:val="28"/>
        </w:rPr>
        <w:t xml:space="preserve"> молока – </w:t>
      </w:r>
      <w:r>
        <w:rPr>
          <w:rFonts w:ascii="Times New Roman" w:hAnsi="Times New Roman"/>
          <w:sz w:val="28"/>
          <w:szCs w:val="28"/>
        </w:rPr>
        <w:t>10,3 тыс. тонн (93</w:t>
      </w:r>
      <w:r w:rsidRPr="005E6369">
        <w:rPr>
          <w:rFonts w:ascii="Times New Roman" w:hAnsi="Times New Roman"/>
          <w:sz w:val="28"/>
          <w:szCs w:val="28"/>
        </w:rPr>
        <w:t xml:space="preserve">%), яиц </w:t>
      </w:r>
      <w:r>
        <w:rPr>
          <w:rFonts w:ascii="Times New Roman" w:hAnsi="Times New Roman"/>
          <w:sz w:val="28"/>
          <w:szCs w:val="28"/>
        </w:rPr>
        <w:t>птицы всего</w:t>
      </w:r>
      <w:r w:rsidRPr="005E636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54,8 </w:t>
      </w:r>
      <w:r w:rsidRPr="005E6369">
        <w:rPr>
          <w:rFonts w:ascii="Times New Roman" w:hAnsi="Times New Roman"/>
          <w:sz w:val="28"/>
          <w:szCs w:val="28"/>
        </w:rPr>
        <w:t xml:space="preserve">млн. штук </w:t>
      </w:r>
      <w:r w:rsidRPr="00562F2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100</w:t>
      </w:r>
      <w:r w:rsidRPr="00562F2F">
        <w:rPr>
          <w:rFonts w:ascii="Times New Roman" w:hAnsi="Times New Roman"/>
          <w:sz w:val="28"/>
          <w:szCs w:val="28"/>
        </w:rPr>
        <w:t xml:space="preserve">%), из них крупными и средними предприятиям – </w:t>
      </w:r>
      <w:r>
        <w:rPr>
          <w:rFonts w:ascii="Times New Roman" w:hAnsi="Times New Roman"/>
          <w:sz w:val="28"/>
          <w:szCs w:val="28"/>
        </w:rPr>
        <w:t>37,7</w:t>
      </w:r>
      <w:r w:rsidRPr="00562F2F">
        <w:rPr>
          <w:rFonts w:ascii="Times New Roman" w:hAnsi="Times New Roman"/>
          <w:sz w:val="28"/>
          <w:szCs w:val="28"/>
        </w:rPr>
        <w:t xml:space="preserve"> млн. штук (</w:t>
      </w:r>
      <w:r>
        <w:rPr>
          <w:rFonts w:ascii="Times New Roman" w:hAnsi="Times New Roman"/>
          <w:sz w:val="28"/>
          <w:szCs w:val="28"/>
        </w:rPr>
        <w:t>101%</w:t>
      </w:r>
      <w:r w:rsidRPr="00562F2F">
        <w:rPr>
          <w:rFonts w:ascii="Times New Roman" w:hAnsi="Times New Roman"/>
          <w:sz w:val="28"/>
          <w:szCs w:val="28"/>
        </w:rPr>
        <w:t>)</w:t>
      </w:r>
      <w:r w:rsidRPr="00173D02">
        <w:rPr>
          <w:rFonts w:ascii="Times New Roman" w:hAnsi="Times New Roman"/>
          <w:sz w:val="28"/>
          <w:szCs w:val="28"/>
        </w:rPr>
        <w:t xml:space="preserve"> </w:t>
      </w:r>
      <w:r w:rsidRPr="00562F2F">
        <w:rPr>
          <w:rFonts w:ascii="Times New Roman" w:hAnsi="Times New Roman"/>
          <w:sz w:val="28"/>
          <w:szCs w:val="28"/>
        </w:rPr>
        <w:t>Продуктивность птицы достигла 3</w:t>
      </w:r>
      <w:r>
        <w:rPr>
          <w:rFonts w:ascii="Times New Roman" w:hAnsi="Times New Roman"/>
          <w:sz w:val="28"/>
          <w:szCs w:val="28"/>
        </w:rPr>
        <w:t>25,3</w:t>
      </w:r>
      <w:r w:rsidRPr="00562F2F">
        <w:rPr>
          <w:rFonts w:ascii="Times New Roman" w:hAnsi="Times New Roman"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</w:rPr>
        <w:t>иц</w:t>
      </w:r>
      <w:r w:rsidRPr="00562F2F">
        <w:rPr>
          <w:rFonts w:ascii="Times New Roman" w:hAnsi="Times New Roman"/>
          <w:sz w:val="28"/>
          <w:szCs w:val="28"/>
        </w:rPr>
        <w:t xml:space="preserve"> на 1 несушку. Это </w:t>
      </w:r>
      <w:r>
        <w:rPr>
          <w:rFonts w:ascii="Times New Roman" w:hAnsi="Times New Roman"/>
          <w:sz w:val="28"/>
          <w:szCs w:val="28"/>
        </w:rPr>
        <w:t xml:space="preserve">один из </w:t>
      </w:r>
      <w:r w:rsidRPr="00562F2F">
        <w:rPr>
          <w:rFonts w:ascii="Times New Roman" w:hAnsi="Times New Roman"/>
          <w:sz w:val="28"/>
          <w:szCs w:val="28"/>
        </w:rPr>
        <w:t>лучши</w:t>
      </w:r>
      <w:r>
        <w:rPr>
          <w:rFonts w:ascii="Times New Roman" w:hAnsi="Times New Roman"/>
          <w:sz w:val="28"/>
          <w:szCs w:val="28"/>
        </w:rPr>
        <w:t>х</w:t>
      </w:r>
      <w:r w:rsidRPr="00987C96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Pr="00987C96">
        <w:rPr>
          <w:rFonts w:ascii="Times New Roman" w:hAnsi="Times New Roman"/>
          <w:sz w:val="28"/>
          <w:szCs w:val="28"/>
        </w:rPr>
        <w:t xml:space="preserve"> в крае</w:t>
      </w:r>
      <w:r>
        <w:rPr>
          <w:rFonts w:ascii="Times New Roman" w:hAnsi="Times New Roman"/>
          <w:sz w:val="28"/>
          <w:szCs w:val="28"/>
        </w:rPr>
        <w:t>.</w:t>
      </w:r>
    </w:p>
    <w:p w:rsidR="00494A37" w:rsidRDefault="007F03BD" w:rsidP="00494A3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прогнозируемым данным, в 2023</w:t>
      </w:r>
      <w:r w:rsidR="00494A37">
        <w:rPr>
          <w:rFonts w:ascii="Times New Roman" w:hAnsi="Times New Roman"/>
          <w:sz w:val="28"/>
          <w:szCs w:val="28"/>
        </w:rPr>
        <w:t xml:space="preserve"> году   объем валовой  сельскохозяйственной продукции ожидается на  уровне </w:t>
      </w:r>
      <w:r>
        <w:rPr>
          <w:rFonts w:ascii="Times New Roman" w:hAnsi="Times New Roman"/>
          <w:sz w:val="28"/>
          <w:szCs w:val="28"/>
        </w:rPr>
        <w:t>15,7-15,8</w:t>
      </w:r>
      <w:r w:rsidR="00494A37">
        <w:rPr>
          <w:rFonts w:ascii="Times New Roman" w:hAnsi="Times New Roman"/>
          <w:sz w:val="28"/>
          <w:szCs w:val="28"/>
        </w:rPr>
        <w:t xml:space="preserve"> млрд. рублей (по консервативному  и базовому вариантам соотв</w:t>
      </w:r>
      <w:r>
        <w:rPr>
          <w:rFonts w:ascii="Times New Roman" w:hAnsi="Times New Roman"/>
          <w:sz w:val="28"/>
          <w:szCs w:val="28"/>
        </w:rPr>
        <w:t>етственно).  К 2025</w:t>
      </w:r>
      <w:r w:rsidR="00494A37">
        <w:rPr>
          <w:rFonts w:ascii="Times New Roman" w:hAnsi="Times New Roman"/>
          <w:sz w:val="28"/>
          <w:szCs w:val="28"/>
        </w:rPr>
        <w:t xml:space="preserve"> году общий объем продукции сельского хозяйства сохранит  </w:t>
      </w:r>
      <w:r w:rsidR="00494A37">
        <w:rPr>
          <w:rFonts w:ascii="Times New Roman" w:hAnsi="Times New Roman"/>
          <w:bCs/>
          <w:iCs/>
          <w:sz w:val="28"/>
          <w:szCs w:val="28"/>
        </w:rPr>
        <w:t xml:space="preserve">умеренную положительную динамику и составит соответственно по двум вариантам прогноза  </w:t>
      </w:r>
      <w:r w:rsidR="008B1B92">
        <w:rPr>
          <w:rFonts w:ascii="Times New Roman" w:hAnsi="Times New Roman"/>
          <w:bCs/>
          <w:iCs/>
          <w:sz w:val="28"/>
          <w:szCs w:val="28"/>
        </w:rPr>
        <w:t>16,4-16,5</w:t>
      </w:r>
      <w:r w:rsidR="00494A37">
        <w:rPr>
          <w:rFonts w:ascii="Times New Roman" w:hAnsi="Times New Roman"/>
          <w:bCs/>
          <w:iCs/>
          <w:sz w:val="28"/>
          <w:szCs w:val="28"/>
        </w:rPr>
        <w:t xml:space="preserve">. рублей, в том числе в растениеводстве  – </w:t>
      </w:r>
      <w:r w:rsidR="008B1B92">
        <w:rPr>
          <w:rFonts w:ascii="Times New Roman" w:hAnsi="Times New Roman"/>
          <w:bCs/>
          <w:iCs/>
          <w:sz w:val="28"/>
          <w:szCs w:val="28"/>
        </w:rPr>
        <w:t>10,21-10,25</w:t>
      </w:r>
      <w:r w:rsidR="00494A37">
        <w:rPr>
          <w:rFonts w:ascii="Times New Roman" w:hAnsi="Times New Roman"/>
          <w:bCs/>
          <w:iCs/>
          <w:sz w:val="28"/>
          <w:szCs w:val="28"/>
        </w:rPr>
        <w:t xml:space="preserve"> млрд. рублей,  в животноводстве – </w:t>
      </w:r>
      <w:r w:rsidR="00F0798F">
        <w:rPr>
          <w:rFonts w:ascii="Times New Roman" w:hAnsi="Times New Roman"/>
          <w:bCs/>
          <w:iCs/>
          <w:sz w:val="28"/>
          <w:szCs w:val="28"/>
        </w:rPr>
        <w:t>6,2-6,3</w:t>
      </w:r>
      <w:r w:rsidR="00494A37">
        <w:rPr>
          <w:rFonts w:ascii="Times New Roman" w:hAnsi="Times New Roman"/>
          <w:bCs/>
          <w:iCs/>
          <w:sz w:val="28"/>
          <w:szCs w:val="28"/>
        </w:rPr>
        <w:t xml:space="preserve"> млрд. рублей, </w:t>
      </w:r>
      <w:r w:rsidR="00494A37">
        <w:rPr>
          <w:rFonts w:ascii="Times New Roman" w:hAnsi="Times New Roman"/>
          <w:sz w:val="28"/>
          <w:szCs w:val="28"/>
        </w:rPr>
        <w:t xml:space="preserve"> индекс производства сельскохозяйствен</w:t>
      </w:r>
      <w:r w:rsidR="00F0798F">
        <w:rPr>
          <w:rFonts w:ascii="Times New Roman" w:hAnsi="Times New Roman"/>
          <w:sz w:val="28"/>
          <w:szCs w:val="28"/>
        </w:rPr>
        <w:t>ной продукции составит 100-101,0</w:t>
      </w:r>
      <w:r w:rsidR="00494A37">
        <w:rPr>
          <w:rFonts w:ascii="Times New Roman" w:hAnsi="Times New Roman"/>
          <w:sz w:val="28"/>
          <w:szCs w:val="28"/>
        </w:rPr>
        <w:t xml:space="preserve">% в сопоставимых ценах.   </w:t>
      </w:r>
    </w:p>
    <w:p w:rsidR="00494A37" w:rsidRDefault="00494A37" w:rsidP="00494A37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Значения показателей сельского хозяйства в разрезе направлений (растениеводство, животноводство), рассчитаны с учетом  индексов –</w:t>
      </w:r>
      <w:r w:rsidR="008576E9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дефляторов, разработанных министерством экономического развития Российской Федерации.</w:t>
      </w:r>
    </w:p>
    <w:p w:rsidR="00371791" w:rsidRPr="00B75FB8" w:rsidRDefault="00371791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4326CC" w:rsidRPr="00B75FB8" w:rsidRDefault="009569DF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4</w:t>
      </w:r>
      <w:r w:rsidR="004326CC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. Строительство</w:t>
      </w:r>
    </w:p>
    <w:p w:rsidR="00EC0B30" w:rsidRPr="00B75FB8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F73846" w:rsidRDefault="00F0798F" w:rsidP="00F73846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 2021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 год крупными и средними предприятиями округа объём работ, 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lastRenderedPageBreak/>
        <w:t>выполненных по виду экономической деятельности «Строитель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softHyphen/>
        <w:t xml:space="preserve">ство», составил </w:t>
      </w:r>
      <w:r w:rsidR="00494A37">
        <w:rPr>
          <w:rFonts w:ascii="Times New Roman" w:hAnsi="Times New Roman"/>
          <w:bCs/>
          <w:iCs/>
          <w:sz w:val="28"/>
          <w:szCs w:val="28"/>
        </w:rPr>
        <w:t>45</w:t>
      </w:r>
      <w:r w:rsidR="00B75FB8" w:rsidRPr="00B75FB8">
        <w:rPr>
          <w:rFonts w:ascii="Times New Roman" w:hAnsi="Times New Roman"/>
          <w:bCs/>
          <w:iCs/>
          <w:sz w:val="28"/>
          <w:szCs w:val="28"/>
        </w:rPr>
        <w:t>0</w:t>
      </w:r>
      <w:r w:rsidR="00F73846" w:rsidRPr="00B75FB8">
        <w:rPr>
          <w:rFonts w:ascii="Times New Roman" w:hAnsi="Times New Roman"/>
          <w:bCs/>
          <w:iCs/>
          <w:sz w:val="28"/>
          <w:szCs w:val="28"/>
        </w:rPr>
        <w:t xml:space="preserve">,0 млн. руб. </w:t>
      </w:r>
    </w:p>
    <w:p w:rsidR="001264BD" w:rsidRDefault="00F0798F" w:rsidP="001264BD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По показателю ввод в действие жилых домов за 2021 год составил 39,5 тыс. кв.м. общей площади. </w:t>
      </w:r>
      <w:r w:rsidR="001264BD">
        <w:rPr>
          <w:rFonts w:ascii="Times New Roman" w:hAnsi="Times New Roman"/>
          <w:bCs/>
          <w:iCs/>
          <w:sz w:val="28"/>
          <w:szCs w:val="28"/>
        </w:rPr>
        <w:t>К</w:t>
      </w:r>
      <w:r>
        <w:rPr>
          <w:rFonts w:ascii="Times New Roman" w:hAnsi="Times New Roman"/>
          <w:bCs/>
          <w:iCs/>
          <w:sz w:val="28"/>
          <w:szCs w:val="28"/>
        </w:rPr>
        <w:t xml:space="preserve"> 2025 году </w:t>
      </w:r>
      <w:r w:rsidR="008B1B92">
        <w:rPr>
          <w:rFonts w:ascii="Times New Roman" w:hAnsi="Times New Roman"/>
          <w:bCs/>
          <w:iCs/>
          <w:sz w:val="28"/>
          <w:szCs w:val="28"/>
        </w:rPr>
        <w:t>показатель</w:t>
      </w:r>
      <w:r w:rsidR="001264BD">
        <w:rPr>
          <w:rFonts w:ascii="Times New Roman" w:hAnsi="Times New Roman"/>
          <w:bCs/>
          <w:iCs/>
          <w:sz w:val="28"/>
          <w:szCs w:val="28"/>
        </w:rPr>
        <w:t xml:space="preserve"> ввод в действие жилых домов  достигнет 42,5 тыс. кв.м. общей площади</w:t>
      </w:r>
      <w:r w:rsidR="008B1B92">
        <w:rPr>
          <w:rFonts w:ascii="Times New Roman" w:hAnsi="Times New Roman"/>
          <w:bCs/>
          <w:iCs/>
          <w:sz w:val="28"/>
          <w:szCs w:val="28"/>
        </w:rPr>
        <w:t>.</w:t>
      </w:r>
    </w:p>
    <w:p w:rsidR="001264BD" w:rsidRDefault="001264BD" w:rsidP="001264BD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326CC" w:rsidRPr="001264BD" w:rsidRDefault="009569DF" w:rsidP="001264B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1264BD">
        <w:rPr>
          <w:rFonts w:ascii="Times New Roman" w:hAnsi="Times New Roman"/>
          <w:sz w:val="28"/>
          <w:szCs w:val="28"/>
        </w:rPr>
        <w:t>5</w:t>
      </w:r>
      <w:r w:rsidR="004326CC" w:rsidRPr="001264BD">
        <w:rPr>
          <w:rFonts w:ascii="Times New Roman" w:hAnsi="Times New Roman"/>
          <w:sz w:val="28"/>
          <w:szCs w:val="28"/>
        </w:rPr>
        <w:t xml:space="preserve">. </w:t>
      </w:r>
      <w:r w:rsidR="00EE5488" w:rsidRPr="001264BD">
        <w:rPr>
          <w:rFonts w:ascii="Times New Roman" w:hAnsi="Times New Roman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675514" w:rsidRPr="00DC2CEC" w:rsidRDefault="00675514" w:rsidP="00675514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Розничный т</w:t>
      </w:r>
      <w:r w:rsidRPr="00EB0231">
        <w:rPr>
          <w:rFonts w:ascii="Times New Roman" w:hAnsi="Times New Roman"/>
          <w:sz w:val="28"/>
          <w:szCs w:val="28"/>
        </w:rPr>
        <w:t>оварооборот</w:t>
      </w:r>
      <w:r>
        <w:rPr>
          <w:rFonts w:ascii="Times New Roman" w:hAnsi="Times New Roman"/>
          <w:sz w:val="28"/>
          <w:szCs w:val="28"/>
        </w:rPr>
        <w:t xml:space="preserve"> в округе за 2021</w:t>
      </w:r>
      <w:r w:rsidRPr="00EB0231">
        <w:rPr>
          <w:rFonts w:ascii="Times New Roman" w:hAnsi="Times New Roman"/>
          <w:sz w:val="28"/>
          <w:szCs w:val="28"/>
        </w:rPr>
        <w:t xml:space="preserve"> год состав</w:t>
      </w:r>
      <w:r>
        <w:rPr>
          <w:rFonts w:ascii="Times New Roman" w:hAnsi="Times New Roman"/>
          <w:sz w:val="28"/>
          <w:szCs w:val="28"/>
        </w:rPr>
        <w:t>ил</w:t>
      </w:r>
      <w:r w:rsidRPr="00EB0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5772,0 </w:t>
      </w:r>
      <w:r w:rsidRPr="00EB0231">
        <w:rPr>
          <w:rFonts w:ascii="Times New Roman" w:hAnsi="Times New Roman"/>
          <w:sz w:val="28"/>
          <w:szCs w:val="28"/>
        </w:rPr>
        <w:t>млн. руб</w:t>
      </w:r>
      <w:r>
        <w:rPr>
          <w:rFonts w:ascii="Times New Roman" w:hAnsi="Times New Roman"/>
          <w:sz w:val="28"/>
          <w:szCs w:val="28"/>
        </w:rPr>
        <w:t>лей, расчетный индекс физического объема к 2020 году</w:t>
      </w:r>
      <w:r w:rsidRPr="00EB02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112,1</w:t>
      </w:r>
      <w:r w:rsidRPr="00EB0231">
        <w:rPr>
          <w:rFonts w:ascii="Times New Roman" w:hAnsi="Times New Roman"/>
          <w:sz w:val="28"/>
          <w:szCs w:val="28"/>
        </w:rPr>
        <w:t xml:space="preserve">% . </w:t>
      </w:r>
    </w:p>
    <w:p w:rsidR="00675514" w:rsidRPr="00DC2CEC" w:rsidRDefault="00675514" w:rsidP="00675514">
      <w:pPr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  <w:t>По оценке за 2022</w:t>
      </w:r>
      <w:r w:rsidRPr="00DC2CEC">
        <w:rPr>
          <w:rFonts w:ascii="Times New Roman" w:hAnsi="Times New Roman"/>
          <w:sz w:val="28"/>
          <w:szCs w:val="20"/>
        </w:rPr>
        <w:t xml:space="preserve"> год объем платных услуг,</w:t>
      </w:r>
      <w:r>
        <w:rPr>
          <w:rFonts w:ascii="Times New Roman" w:hAnsi="Times New Roman"/>
          <w:sz w:val="28"/>
          <w:szCs w:val="20"/>
        </w:rPr>
        <w:t xml:space="preserve"> оказанных населению округа </w:t>
      </w:r>
      <w:r w:rsidRPr="00DC2CEC">
        <w:rPr>
          <w:rFonts w:ascii="Times New Roman" w:hAnsi="Times New Roman"/>
          <w:sz w:val="28"/>
          <w:szCs w:val="20"/>
        </w:rPr>
        <w:t xml:space="preserve"> во всех </w:t>
      </w:r>
      <w:r>
        <w:rPr>
          <w:rFonts w:ascii="Times New Roman" w:hAnsi="Times New Roman"/>
          <w:sz w:val="28"/>
          <w:szCs w:val="20"/>
        </w:rPr>
        <w:t>сферах</w:t>
      </w:r>
      <w:r w:rsidRPr="00DC2CEC">
        <w:rPr>
          <w:rFonts w:ascii="Times New Roman" w:hAnsi="Times New Roman"/>
          <w:sz w:val="28"/>
          <w:szCs w:val="20"/>
        </w:rPr>
        <w:t xml:space="preserve"> реализации</w:t>
      </w:r>
      <w:r>
        <w:rPr>
          <w:rFonts w:ascii="Times New Roman" w:hAnsi="Times New Roman"/>
          <w:sz w:val="28"/>
          <w:szCs w:val="20"/>
        </w:rPr>
        <w:t xml:space="preserve">  составит 2501,5 млн. руб</w:t>
      </w:r>
      <w:r w:rsidRPr="00DC2CEC">
        <w:rPr>
          <w:rFonts w:ascii="Times New Roman" w:hAnsi="Times New Roman"/>
          <w:sz w:val="28"/>
          <w:szCs w:val="20"/>
        </w:rPr>
        <w:t xml:space="preserve">. </w:t>
      </w:r>
    </w:p>
    <w:p w:rsidR="00675514" w:rsidRDefault="00675514" w:rsidP="00675514">
      <w:pPr>
        <w:pStyle w:val="af7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675514" w:rsidRDefault="00675514" w:rsidP="00675514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6</w:t>
      </w:r>
      <w:r w:rsidRPr="00AC53C3">
        <w:rPr>
          <w:rFonts w:ascii="Times New Roman" w:hAnsi="Times New Roman"/>
          <w:sz w:val="28"/>
          <w:szCs w:val="20"/>
        </w:rPr>
        <w:t>. Мал</w:t>
      </w:r>
      <w:r>
        <w:rPr>
          <w:rFonts w:ascii="Times New Roman" w:hAnsi="Times New Roman"/>
          <w:sz w:val="28"/>
          <w:szCs w:val="20"/>
        </w:rPr>
        <w:t>ое и среднее предпринимательство,  включая микропредприятия</w:t>
      </w:r>
    </w:p>
    <w:p w:rsidR="00675514" w:rsidRDefault="00675514" w:rsidP="00675514">
      <w:pPr>
        <w:jc w:val="center"/>
        <w:rPr>
          <w:rFonts w:ascii="Times New Roman" w:hAnsi="Times New Roman"/>
          <w:sz w:val="28"/>
          <w:szCs w:val="20"/>
        </w:rPr>
      </w:pPr>
    </w:p>
    <w:p w:rsidR="00675514" w:rsidRDefault="00675514" w:rsidP="00675514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A4972">
        <w:rPr>
          <w:rFonts w:ascii="Times New Roman" w:hAnsi="Times New Roman"/>
          <w:sz w:val="28"/>
          <w:szCs w:val="28"/>
        </w:rPr>
        <w:t>оддержк</w:t>
      </w:r>
      <w:r>
        <w:rPr>
          <w:rFonts w:ascii="Times New Roman" w:hAnsi="Times New Roman"/>
          <w:sz w:val="28"/>
          <w:szCs w:val="28"/>
        </w:rPr>
        <w:t>а и развитие</w:t>
      </w:r>
      <w:r w:rsidRPr="000A4972">
        <w:rPr>
          <w:rFonts w:ascii="Times New Roman" w:hAnsi="Times New Roman"/>
          <w:sz w:val="28"/>
          <w:szCs w:val="28"/>
        </w:rPr>
        <w:t xml:space="preserve"> малого и среднего предпринимательства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972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</w:t>
      </w:r>
      <w:r w:rsidRPr="000A4972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важнейших</w:t>
      </w:r>
      <w:r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направлений политики администрации</w:t>
      </w:r>
      <w:r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Pr="000A4972">
        <w:rPr>
          <w:rFonts w:ascii="Times New Roman" w:hAnsi="Times New Roman"/>
          <w:sz w:val="28"/>
          <w:szCs w:val="28"/>
        </w:rPr>
        <w:t xml:space="preserve">. </w:t>
      </w:r>
    </w:p>
    <w:p w:rsidR="00675514" w:rsidRDefault="00675514" w:rsidP="00675514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малых и средних предприятий, включая микропредприятия в округе в 2021 году составило 586 единиц, при этом с</w:t>
      </w:r>
      <w:r w:rsidRPr="004205CD">
        <w:rPr>
          <w:rFonts w:ascii="Times New Roman" w:hAnsi="Times New Roman"/>
          <w:sz w:val="28"/>
          <w:szCs w:val="28"/>
        </w:rPr>
        <w:t>реднесписочная численность работников малых и средних предприятий, включая микропредприятия (без внешних совместителей)</w:t>
      </w:r>
      <w:r>
        <w:rPr>
          <w:rFonts w:ascii="Times New Roman" w:hAnsi="Times New Roman"/>
          <w:sz w:val="28"/>
          <w:szCs w:val="28"/>
        </w:rPr>
        <w:t xml:space="preserve"> составила 5,3 тыс. человек. </w:t>
      </w:r>
    </w:p>
    <w:p w:rsidR="00675514" w:rsidRDefault="008B1B92" w:rsidP="00675514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2025</w:t>
      </w:r>
      <w:r w:rsidR="00675514">
        <w:rPr>
          <w:rFonts w:ascii="Times New Roman" w:hAnsi="Times New Roman"/>
          <w:sz w:val="28"/>
          <w:szCs w:val="28"/>
        </w:rPr>
        <w:t xml:space="preserve"> году на территории округа количество малых и средних предприятий, включая микропредприиятия прогнозируется более </w:t>
      </w:r>
      <w:r>
        <w:rPr>
          <w:rFonts w:ascii="Times New Roman" w:hAnsi="Times New Roman"/>
          <w:sz w:val="28"/>
          <w:szCs w:val="28"/>
        </w:rPr>
        <w:t>60</w:t>
      </w:r>
      <w:r w:rsidR="00675514">
        <w:rPr>
          <w:rFonts w:ascii="Times New Roman" w:hAnsi="Times New Roman"/>
          <w:sz w:val="28"/>
          <w:szCs w:val="28"/>
        </w:rPr>
        <w:t>0 единиц</w:t>
      </w:r>
      <w:r w:rsidR="00675514" w:rsidRPr="004205CD">
        <w:rPr>
          <w:rFonts w:ascii="Times New Roman" w:hAnsi="Times New Roman"/>
          <w:sz w:val="28"/>
          <w:szCs w:val="28"/>
        </w:rPr>
        <w:t xml:space="preserve"> </w:t>
      </w:r>
      <w:r w:rsidR="00675514">
        <w:rPr>
          <w:rFonts w:ascii="Times New Roman" w:hAnsi="Times New Roman"/>
          <w:sz w:val="28"/>
          <w:szCs w:val="28"/>
        </w:rPr>
        <w:t>со с</w:t>
      </w:r>
      <w:r w:rsidR="00675514" w:rsidRPr="004205CD">
        <w:rPr>
          <w:rFonts w:ascii="Times New Roman" w:hAnsi="Times New Roman"/>
          <w:sz w:val="28"/>
          <w:szCs w:val="28"/>
        </w:rPr>
        <w:t>реднесписочн</w:t>
      </w:r>
      <w:r w:rsidR="00675514">
        <w:rPr>
          <w:rFonts w:ascii="Times New Roman" w:hAnsi="Times New Roman"/>
          <w:sz w:val="28"/>
          <w:szCs w:val="28"/>
        </w:rPr>
        <w:t>ой</w:t>
      </w:r>
      <w:r w:rsidR="00675514" w:rsidRPr="004205CD">
        <w:rPr>
          <w:rFonts w:ascii="Times New Roman" w:hAnsi="Times New Roman"/>
          <w:sz w:val="28"/>
          <w:szCs w:val="28"/>
        </w:rPr>
        <w:t xml:space="preserve"> численность</w:t>
      </w:r>
      <w:r w:rsidR="00675514">
        <w:rPr>
          <w:rFonts w:ascii="Times New Roman" w:hAnsi="Times New Roman"/>
          <w:sz w:val="28"/>
          <w:szCs w:val="28"/>
        </w:rPr>
        <w:t>ю</w:t>
      </w:r>
      <w:r w:rsidR="00675514" w:rsidRPr="004205CD">
        <w:rPr>
          <w:rFonts w:ascii="Times New Roman" w:hAnsi="Times New Roman"/>
          <w:sz w:val="28"/>
          <w:szCs w:val="28"/>
        </w:rPr>
        <w:t xml:space="preserve"> работников </w:t>
      </w:r>
      <w:r>
        <w:rPr>
          <w:rFonts w:ascii="Times New Roman" w:hAnsi="Times New Roman"/>
          <w:sz w:val="28"/>
          <w:szCs w:val="28"/>
        </w:rPr>
        <w:t>5,8</w:t>
      </w:r>
      <w:r w:rsidR="00675514">
        <w:rPr>
          <w:rFonts w:ascii="Times New Roman" w:hAnsi="Times New Roman"/>
          <w:sz w:val="28"/>
          <w:szCs w:val="28"/>
        </w:rPr>
        <w:t xml:space="preserve"> тыс. человек.</w:t>
      </w:r>
    </w:p>
    <w:p w:rsidR="00675514" w:rsidRPr="000A4972" w:rsidRDefault="00675514" w:rsidP="00675514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0A4972">
        <w:rPr>
          <w:rFonts w:ascii="Times New Roman" w:hAnsi="Times New Roman"/>
          <w:sz w:val="28"/>
          <w:szCs w:val="28"/>
        </w:rPr>
        <w:t>Оборот ма</w:t>
      </w:r>
      <w:r>
        <w:rPr>
          <w:rFonts w:ascii="Times New Roman" w:hAnsi="Times New Roman"/>
          <w:sz w:val="28"/>
          <w:szCs w:val="28"/>
        </w:rPr>
        <w:t>лых и средних предприятий в 2021</w:t>
      </w:r>
      <w:r w:rsidRPr="000A4972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15,2</w:t>
      </w:r>
      <w:r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млрд</w:t>
      </w:r>
      <w:r w:rsidRPr="000A49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972">
        <w:rPr>
          <w:rFonts w:ascii="Times New Roman" w:hAnsi="Times New Roman"/>
          <w:sz w:val="28"/>
          <w:szCs w:val="28"/>
        </w:rPr>
        <w:t xml:space="preserve">руб., что </w:t>
      </w:r>
      <w:r>
        <w:rPr>
          <w:rFonts w:ascii="Times New Roman" w:hAnsi="Times New Roman"/>
          <w:sz w:val="28"/>
          <w:szCs w:val="28"/>
        </w:rPr>
        <w:t>на 0,7 млрд. руб. больше, чем в 2020</w:t>
      </w:r>
      <w:r w:rsidRPr="000A4972">
        <w:rPr>
          <w:rFonts w:ascii="Times New Roman" w:hAnsi="Times New Roman"/>
          <w:sz w:val="28"/>
          <w:szCs w:val="28"/>
        </w:rPr>
        <w:t xml:space="preserve"> году. </w:t>
      </w:r>
      <w:r>
        <w:rPr>
          <w:rFonts w:ascii="Times New Roman" w:hAnsi="Times New Roman"/>
          <w:sz w:val="28"/>
          <w:szCs w:val="28"/>
        </w:rPr>
        <w:t>До конца прогнозного периода планируется увеличение показателя до 18,3 млрд. рублей.</w:t>
      </w:r>
    </w:p>
    <w:p w:rsidR="00675514" w:rsidRPr="00AC53C3" w:rsidRDefault="00675514" w:rsidP="00675514">
      <w:pPr>
        <w:jc w:val="both"/>
        <w:rPr>
          <w:rFonts w:ascii="Times New Roman" w:hAnsi="Times New Roman"/>
          <w:sz w:val="28"/>
          <w:szCs w:val="20"/>
        </w:rPr>
      </w:pPr>
    </w:p>
    <w:p w:rsidR="00675514" w:rsidRDefault="00675514" w:rsidP="00675514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7. Инвестиции</w:t>
      </w:r>
    </w:p>
    <w:p w:rsidR="00675514" w:rsidRPr="001B6CF9" w:rsidRDefault="00675514" w:rsidP="00675514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675514" w:rsidRDefault="00675514" w:rsidP="00675514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604F4F">
        <w:rPr>
          <w:sz w:val="28"/>
          <w:szCs w:val="28"/>
        </w:rPr>
        <w:t xml:space="preserve">Инвестиции в основной капитал по </w:t>
      </w:r>
      <w:r>
        <w:rPr>
          <w:sz w:val="28"/>
          <w:szCs w:val="28"/>
        </w:rPr>
        <w:t>округу</w:t>
      </w:r>
      <w:r w:rsidRPr="00604F4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2021</w:t>
      </w:r>
      <w:r w:rsidRPr="00604F4F">
        <w:rPr>
          <w:sz w:val="28"/>
          <w:szCs w:val="28"/>
        </w:rPr>
        <w:t xml:space="preserve"> году составил</w:t>
      </w:r>
      <w:r>
        <w:rPr>
          <w:sz w:val="28"/>
          <w:szCs w:val="28"/>
        </w:rPr>
        <w:t>и</w:t>
      </w:r>
      <w:r w:rsidRPr="00604F4F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731,0 </w:t>
      </w:r>
      <w:r w:rsidRPr="00604F4F">
        <w:rPr>
          <w:sz w:val="28"/>
          <w:szCs w:val="28"/>
        </w:rPr>
        <w:t xml:space="preserve">млн. рублей, </w:t>
      </w:r>
      <w:r>
        <w:rPr>
          <w:sz w:val="28"/>
          <w:szCs w:val="28"/>
        </w:rPr>
        <w:t>индекс физического объема инвестиций в основной капитал – 91,2%</w:t>
      </w:r>
    </w:p>
    <w:p w:rsidR="00675514" w:rsidRPr="00675514" w:rsidRDefault="00675514" w:rsidP="00675514">
      <w:pPr>
        <w:pStyle w:val="af5"/>
        <w:ind w:left="0"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55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структуре инвестиций преобладают вложения в сельское хозяйство, на долю которого приходится 39,0 %, и предприятий промышленности, доля которых составила 23,0 %.</w:t>
      </w:r>
    </w:p>
    <w:p w:rsidR="00675514" w:rsidRDefault="00675514" w:rsidP="00675514">
      <w:pPr>
        <w:tabs>
          <w:tab w:val="left" w:pos="597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34A8">
        <w:rPr>
          <w:rFonts w:ascii="Times New Roman" w:hAnsi="Times New Roman"/>
          <w:sz w:val="28"/>
          <w:szCs w:val="28"/>
        </w:rPr>
        <w:t>Достижению основных результатов в сельскохозяйственной отрасли способствует предоставляемый аграриям широкий спектр мер государственной поддержки. В 20</w:t>
      </w:r>
      <w:r>
        <w:rPr>
          <w:rFonts w:ascii="Times New Roman" w:hAnsi="Times New Roman"/>
          <w:sz w:val="28"/>
          <w:szCs w:val="28"/>
        </w:rPr>
        <w:t>21</w:t>
      </w:r>
      <w:r w:rsidRPr="005034A8">
        <w:rPr>
          <w:rFonts w:ascii="Times New Roman" w:hAnsi="Times New Roman"/>
          <w:sz w:val="28"/>
          <w:szCs w:val="28"/>
        </w:rPr>
        <w:t xml:space="preserve"> году сельскохозяйственные товаропроизводители получ</w:t>
      </w:r>
      <w:r>
        <w:rPr>
          <w:rFonts w:ascii="Times New Roman" w:hAnsi="Times New Roman"/>
          <w:sz w:val="28"/>
          <w:szCs w:val="28"/>
        </w:rPr>
        <w:t>или</w:t>
      </w:r>
      <w:r w:rsidRPr="005034A8">
        <w:rPr>
          <w:rFonts w:ascii="Times New Roman" w:hAnsi="Times New Roman"/>
          <w:sz w:val="28"/>
          <w:szCs w:val="28"/>
        </w:rPr>
        <w:t xml:space="preserve"> субсидий из бюджетов всех уровней </w:t>
      </w:r>
      <w:r>
        <w:rPr>
          <w:rFonts w:ascii="Times New Roman" w:hAnsi="Times New Roman"/>
          <w:sz w:val="28"/>
          <w:szCs w:val="28"/>
        </w:rPr>
        <w:t>164,7</w:t>
      </w:r>
      <w:r w:rsidRPr="005034A8">
        <w:rPr>
          <w:rFonts w:ascii="Times New Roman" w:hAnsi="Times New Roman"/>
          <w:sz w:val="28"/>
          <w:szCs w:val="28"/>
        </w:rPr>
        <w:t xml:space="preserve"> млн. рублей.  </w:t>
      </w:r>
    </w:p>
    <w:p w:rsidR="00675514" w:rsidRDefault="00675514" w:rsidP="00675514">
      <w:pPr>
        <w:pStyle w:val="af5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F47B5">
        <w:rPr>
          <w:rFonts w:ascii="Times New Roman" w:eastAsia="Calibri" w:hAnsi="Times New Roman"/>
          <w:sz w:val="28"/>
          <w:szCs w:val="28"/>
        </w:rPr>
        <w:t xml:space="preserve">В </w:t>
      </w:r>
      <w:r>
        <w:rPr>
          <w:rFonts w:ascii="Times New Roman" w:eastAsia="Calibri" w:hAnsi="Times New Roman"/>
          <w:sz w:val="28"/>
          <w:szCs w:val="28"/>
        </w:rPr>
        <w:t>2021 году</w:t>
      </w:r>
      <w:r w:rsidRPr="004F47B5">
        <w:rPr>
          <w:rFonts w:ascii="Times New Roman" w:eastAsia="Calibri" w:hAnsi="Times New Roman"/>
          <w:sz w:val="28"/>
          <w:szCs w:val="28"/>
        </w:rPr>
        <w:t xml:space="preserve"> осуществлялась реализация </w:t>
      </w:r>
      <w:r>
        <w:rPr>
          <w:rFonts w:ascii="Times New Roman" w:eastAsia="Calibri" w:hAnsi="Times New Roman"/>
          <w:sz w:val="28"/>
          <w:szCs w:val="28"/>
        </w:rPr>
        <w:t>11</w:t>
      </w:r>
      <w:r w:rsidRPr="004F47B5">
        <w:rPr>
          <w:rFonts w:ascii="Times New Roman" w:eastAsia="Calibri" w:hAnsi="Times New Roman"/>
          <w:sz w:val="28"/>
          <w:szCs w:val="28"/>
        </w:rPr>
        <w:t xml:space="preserve"> инвестиционных проектов по сельскохозяйственному напр</w:t>
      </w:r>
      <w:r>
        <w:rPr>
          <w:rFonts w:ascii="Times New Roman" w:hAnsi="Times New Roman"/>
          <w:sz w:val="28"/>
          <w:szCs w:val="28"/>
        </w:rPr>
        <w:t>авлению, из которых 5 завершены, по 6 инвестиционным проектам работа будет продолжена в 2022 году.</w:t>
      </w:r>
    </w:p>
    <w:p w:rsidR="00675514" w:rsidRPr="00A819DB" w:rsidRDefault="00675514" w:rsidP="00675514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Объем инвестиций в основной капитал по округу прогнозировался исходя из ожидаемого темпа роста инвестиций в основной капитал (102,0 %) по Став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ропольскому краю и в целом по стране.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9569D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  <w:highlight w:val="yellow"/>
        </w:rPr>
      </w:pPr>
      <w:r w:rsidRPr="00E6413E">
        <w:rPr>
          <w:rFonts w:ascii="Times New Roman" w:hAnsi="Times New Roman"/>
          <w:sz w:val="28"/>
          <w:szCs w:val="28"/>
        </w:rPr>
        <w:t>8</w:t>
      </w:r>
      <w:r w:rsidR="00AC53C3" w:rsidRPr="00E6413E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E6413E" w:rsidRPr="00920B21" w:rsidRDefault="00E6413E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531EB" w:rsidRPr="002531EB" w:rsidRDefault="002531EB" w:rsidP="002531EB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 Георгиевского городского округа Ставропольского края в прогнозе представлен в двух вариантах: консервативном и базовом. В консервативном варианте прогноза ожидаются более низкие темпы экономического роста по сравнению с базовым сценарием.</w:t>
      </w:r>
    </w:p>
    <w:p w:rsidR="002531EB" w:rsidRPr="002531EB" w:rsidRDefault="002531EB" w:rsidP="002531EB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параметры бюджета Георгиевского городского округа Ставропольского края (далее – бюджет округа) на 2023–2025 годы по доходам и расходам в базовом варианте прогноза определены в следующих объемах: </w:t>
      </w:r>
    </w:p>
    <w:p w:rsidR="002531EB" w:rsidRPr="002531EB" w:rsidRDefault="002531EB" w:rsidP="002531EB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2023 год – 5 078,29 млн. рублей по доходам и по расходам – 5 113,06 млн. рублей, с дефицитом – 34,77 млн. рублей и государственным долгом – 0,00 млн. руб.;</w:t>
      </w:r>
    </w:p>
    <w:p w:rsidR="002531EB" w:rsidRPr="002531EB" w:rsidRDefault="002531EB" w:rsidP="002531E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2024 год – 5 255,93 млн. рублей по доходам и по расходам – 5 255,93 млн. рублей, без дефицита;</w:t>
      </w:r>
    </w:p>
    <w:p w:rsidR="002531EB" w:rsidRPr="002531EB" w:rsidRDefault="002531EB" w:rsidP="002531E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2025 год – 5 249,06 млн. рублей по доходам и по расходам 5 249,06 млн. рублей, без дефицита.</w:t>
      </w:r>
    </w:p>
    <w:p w:rsidR="002531EB" w:rsidRPr="002531EB" w:rsidRDefault="002531EB" w:rsidP="002531EB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прогнозе на 2023-2025 годы бюджет округа в части налоговых и неналоговых доходов составлен исходя из оценки ожидаемого поступления доходов в бюджет за 2022 год. Также при расчете налоговых и неналоговых доходов на 2023-2025 годы учитывался фактический темп роста поступлений налога на доходы физических лиц в 1 полугодии 2022 года к аналогичному периоду 2021 года (110,0 процентов), показатели реальной заработной платы в соответствии с основными параметрами сценарных условий прогноза социально-экономического развития Российской Федерации на 2023 год и на плановый период 2024 и 2025 годов, индекс потребительских цен, а также данные главных администраторов доходов бюджета округа.</w:t>
      </w:r>
    </w:p>
    <w:p w:rsidR="002531EB" w:rsidRPr="002531EB" w:rsidRDefault="002531EB" w:rsidP="002531E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Целью бюджетной политики Георгиевского городского округа Ставропольского края является отсутствие муниципального долга и принятие бюджета без дефицита, начиная с 2024 года.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достижения указанной цели необходимо решение следующих задач: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обеспечение сбалансированности бюджета округа посредством увеличения налогового потенциала Георгиевского городского округа </w:t>
      </w:r>
      <w:bookmarkStart w:id="1" w:name="_Hlk529344984"/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Ставропольского края</w:t>
      </w:r>
      <w:bookmarkEnd w:id="1"/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 эффективности мер налогового стимулирования, направленных на экономический рост Георгиевского городского округа Ставропольского края;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работы по актуализации сведений об объектах недвижимого имущества, находящихся на территории Георгиевского городского округа, с целью вовлечения данных объектов в хозяйственный оборот;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 эффективности использования имущества и земельных участков, находящихся в муниципальной собственности Георгиевского городского округа Ставропольского края;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выполнение условий соглашения с министерством финансов Ставропольского края о мерах по социально – экономическому развитию и оздоровлению муниципальных финансов муниципального образования Ставропольского края.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Предельные объемы бюджетных ассигнований на реализацию муниципальных программ Георгиевского городского округа Ставропольского края и непрограммных направлений деятельности соответствующих главных распорядителей бюджетных средств на 2023 - 2025 годы сформированы на основе следующих основных подходов: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 базу для формирования расчетных показателей расходов бюджета округа на 2023 - 2025 годы принимается действующая в 2022 году сеть муниципальных учреждений Георгиевского городского округа (далее – базовые показатели), с учетом изменений объемов и структуры базовых показателей. 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 «базовых» объемов на 2023 – 2025 годы осуществлен с учетом следующих подходов: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бюджетные ассигнования на социально</w:t>
      </w:r>
      <w:r w:rsidR="008576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="008576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значимые статьи расходов (фонд оплаты труда, расходы на оплату коммунальных услуг, налоги, меры социальной поддержки) предусмотрены в полном объеме;</w:t>
      </w:r>
    </w:p>
    <w:p w:rsidR="002531EB" w:rsidRPr="002531EB" w:rsidRDefault="002531EB" w:rsidP="002531E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уменьшены бюджетные ассигнования по расходным обязательствам ограниченного срока действия;</w:t>
      </w:r>
    </w:p>
    <w:p w:rsidR="002531EB" w:rsidRPr="002531EB" w:rsidRDefault="002531EB" w:rsidP="002531EB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531EB">
        <w:rPr>
          <w:rFonts w:ascii="Times New Roman" w:eastAsia="Times New Roman" w:hAnsi="Times New Roman" w:cs="Times New Roman"/>
          <w:sz w:val="28"/>
          <w:szCs w:val="28"/>
        </w:rPr>
        <w:t>3) увеличены бюджетные ассигнования по мероприятиям «длящегося» характера, возникшим в ходе исполнения бюджета округа в текущем году;</w:t>
      </w:r>
    </w:p>
    <w:p w:rsidR="002531EB" w:rsidRPr="002531EB" w:rsidRDefault="002531EB" w:rsidP="002531EB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531EB">
        <w:rPr>
          <w:rFonts w:ascii="Times New Roman" w:eastAsia="Times New Roman" w:hAnsi="Times New Roman" w:cs="Times New Roman"/>
          <w:sz w:val="28"/>
          <w:szCs w:val="28"/>
        </w:rPr>
        <w:t>4) увеличена оплата труда отдельных категорий работников муниципальных учреждений в рамках реализации указов Президента Российской Федерации, муниципальных служащих и лиц, не замещающих должности муниципальной службы,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и обеспечение выплаты лицам, не замещающим муниципальные должности муниципальной службы и работникам муниципальных учреждений заработной платы не ниже установленного федеральным законом минимального размера оплаты труда;</w:t>
      </w:r>
    </w:p>
    <w:p w:rsidR="002531EB" w:rsidRPr="006023B1" w:rsidRDefault="002531EB" w:rsidP="002531EB">
      <w:pPr>
        <w:pStyle w:val="35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6023B1">
        <w:rPr>
          <w:sz w:val="28"/>
          <w:szCs w:val="28"/>
        </w:rPr>
        <w:t>) начисления на выплаты по оплате труда, включающие расходы местного бюджета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страховых взносов на обязательное социальное страхование от несчастных случаев на производстве и профессиональных заболеваний, Федеральный фонд обязательного медицинского страхования и территориальный фонд обязательного медицинского страхования Ставропольского края на обязательное медицинское страхование, исчислены в соответствии с действующим законодательством Российской Федерации;</w:t>
      </w:r>
    </w:p>
    <w:p w:rsidR="002531EB" w:rsidRPr="002531EB" w:rsidRDefault="002531EB" w:rsidP="002531E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6) участия Георгиевского городского округа в краевых государственных программах и национальных проектах.</w:t>
      </w:r>
    </w:p>
    <w:p w:rsidR="002531EB" w:rsidRPr="002531EB" w:rsidRDefault="002531EB" w:rsidP="002531E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2023 году прогнозируется дефицит бюджета округа в размере 34,77 </w:t>
      </w:r>
      <w:r w:rsidRPr="002531E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млн. рублей. На погашения дефицита бюджета округа, планируется направить остатки средств бюджета округа, не использованные по состоянию на 01.01.2023 года.</w:t>
      </w:r>
    </w:p>
    <w:p w:rsidR="00675514" w:rsidRDefault="00675514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002CC" w:rsidRDefault="0056354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 xml:space="preserve">9.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675514" w:rsidRDefault="00675514" w:rsidP="00675514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Основным источником денежных доходов населения является заработная плата. </w:t>
      </w:r>
      <w:r w:rsidRPr="00EA28DF">
        <w:rPr>
          <w:sz w:val="28"/>
          <w:szCs w:val="28"/>
        </w:rPr>
        <w:t xml:space="preserve">Среднемесячная номинальная начисленная заработная плата </w:t>
      </w:r>
      <w:r>
        <w:rPr>
          <w:sz w:val="28"/>
          <w:szCs w:val="28"/>
        </w:rPr>
        <w:t xml:space="preserve">в 2021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 xml:space="preserve">округу составила </w:t>
      </w:r>
      <w:r w:rsidR="00165A4E">
        <w:rPr>
          <w:sz w:val="28"/>
          <w:szCs w:val="28"/>
        </w:rPr>
        <w:t>31</w:t>
      </w:r>
      <w:r>
        <w:rPr>
          <w:sz w:val="28"/>
          <w:szCs w:val="28"/>
        </w:rPr>
        <w:t>463 рублей при темпе роста 107</w:t>
      </w:r>
      <w:r w:rsidR="00165A4E">
        <w:rPr>
          <w:sz w:val="28"/>
          <w:szCs w:val="28"/>
        </w:rPr>
        <w:t>,0</w:t>
      </w:r>
      <w:r>
        <w:rPr>
          <w:sz w:val="28"/>
          <w:szCs w:val="28"/>
        </w:rPr>
        <w:t xml:space="preserve"> % к прошлому году. В 2022 году планируется рост заработной платы до уровня 34609 рублей.</w:t>
      </w:r>
    </w:p>
    <w:p w:rsidR="00675514" w:rsidRDefault="00675514" w:rsidP="00675514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2021</w:t>
      </w:r>
      <w:r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Pr="001B68F0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15,69 тыс. человек. К концу 2025 года по </w:t>
      </w:r>
      <w:r w:rsidR="008576E9">
        <w:rPr>
          <w:rStyle w:val="1"/>
          <w:sz w:val="28"/>
          <w:szCs w:val="28"/>
        </w:rPr>
        <w:t>базовому</w:t>
      </w:r>
      <w:r>
        <w:rPr>
          <w:rStyle w:val="1"/>
          <w:sz w:val="28"/>
          <w:szCs w:val="28"/>
        </w:rPr>
        <w:t xml:space="preserve"> варианту прогноза планируется увеличить среднесписочную</w:t>
      </w:r>
      <w:r w:rsidRPr="00EA28DF">
        <w:rPr>
          <w:rStyle w:val="1"/>
          <w:sz w:val="28"/>
          <w:szCs w:val="28"/>
        </w:rPr>
        <w:t xml:space="preserve"> численность работников</w:t>
      </w:r>
      <w:r>
        <w:rPr>
          <w:rStyle w:val="1"/>
          <w:sz w:val="28"/>
          <w:szCs w:val="28"/>
        </w:rPr>
        <w:t xml:space="preserve"> до 15,8 тыс. человек.</w:t>
      </w:r>
    </w:p>
    <w:p w:rsidR="00675514" w:rsidRDefault="00675514" w:rsidP="0067551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2021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 xml:space="preserve">0,96 </w:t>
      </w:r>
      <w:r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4A37" w:rsidRPr="00265EBB" w:rsidRDefault="00494A37" w:rsidP="00494A37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9569DF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10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FF69C4" w:rsidRDefault="00FF69C4" w:rsidP="00FF69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3D4">
        <w:rPr>
          <w:rFonts w:ascii="Times New Roman" w:hAnsi="Times New Roman" w:cs="Times New Roman"/>
          <w:sz w:val="28"/>
          <w:szCs w:val="28"/>
        </w:rPr>
        <w:t>Показатель обеспеченност</w:t>
      </w:r>
      <w:r w:rsidR="008576E9">
        <w:rPr>
          <w:rFonts w:ascii="Times New Roman" w:hAnsi="Times New Roman" w:cs="Times New Roman"/>
          <w:sz w:val="28"/>
          <w:szCs w:val="28"/>
        </w:rPr>
        <w:t xml:space="preserve">и  больничными  койками  </w:t>
      </w:r>
      <w:r w:rsidR="002C2B41">
        <w:rPr>
          <w:rFonts w:ascii="Times New Roman" w:hAnsi="Times New Roman" w:cs="Times New Roman"/>
          <w:sz w:val="28"/>
          <w:szCs w:val="28"/>
        </w:rPr>
        <w:t>в 2021 году составил 44,3</w:t>
      </w:r>
      <w:r w:rsidRPr="001E63D4">
        <w:rPr>
          <w:rFonts w:ascii="Times New Roman" w:hAnsi="Times New Roman" w:cs="Times New Roman"/>
          <w:sz w:val="28"/>
          <w:szCs w:val="28"/>
        </w:rPr>
        <w:t xml:space="preserve"> коек в расчете на 10000 человек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9C4" w:rsidRDefault="00FF69C4" w:rsidP="00FF69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обеспеченности  общедоступными библиотеками  и учреждениями культурно</w:t>
      </w:r>
      <w:r w:rsidR="00204CD9">
        <w:rPr>
          <w:rFonts w:ascii="Times New Roman" w:hAnsi="Times New Roman" w:cs="Times New Roman"/>
          <w:sz w:val="28"/>
          <w:szCs w:val="28"/>
        </w:rPr>
        <w:t xml:space="preserve"> </w:t>
      </w:r>
      <w:r w:rsidR="002C2B41">
        <w:rPr>
          <w:rFonts w:ascii="Times New Roman" w:hAnsi="Times New Roman" w:cs="Times New Roman"/>
          <w:sz w:val="28"/>
          <w:szCs w:val="28"/>
        </w:rPr>
        <w:t xml:space="preserve">- досугового типа за 2021 </w:t>
      </w:r>
      <w:r>
        <w:rPr>
          <w:rFonts w:ascii="Times New Roman" w:hAnsi="Times New Roman" w:cs="Times New Roman"/>
          <w:sz w:val="28"/>
          <w:szCs w:val="28"/>
        </w:rPr>
        <w:t xml:space="preserve">год сложились на уровне </w:t>
      </w:r>
      <w:r w:rsidR="002C2B41">
        <w:rPr>
          <w:rFonts w:ascii="Times New Roman" w:hAnsi="Times New Roman" w:cs="Times New Roman"/>
          <w:sz w:val="28"/>
          <w:szCs w:val="28"/>
        </w:rPr>
        <w:t>15,3 и 11,6</w:t>
      </w:r>
      <w:r>
        <w:rPr>
          <w:rFonts w:ascii="Times New Roman" w:hAnsi="Times New Roman" w:cs="Times New Roman"/>
          <w:sz w:val="28"/>
          <w:szCs w:val="28"/>
        </w:rPr>
        <w:t xml:space="preserve"> учреждения в расчете на 100 тысяч человек </w:t>
      </w:r>
      <w:r w:rsidR="00BF1B13">
        <w:rPr>
          <w:rFonts w:ascii="Times New Roman" w:hAnsi="Times New Roman" w:cs="Times New Roman"/>
          <w:sz w:val="28"/>
          <w:szCs w:val="28"/>
        </w:rPr>
        <w:t xml:space="preserve">населения соответственно. </w:t>
      </w:r>
    </w:p>
    <w:p w:rsidR="0019043F" w:rsidRPr="006622A6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  <w:t xml:space="preserve">В </w:t>
      </w:r>
      <w:r w:rsidR="002C2B41">
        <w:rPr>
          <w:rFonts w:eastAsia="Courier New" w:cs="Courier New"/>
          <w:b w:val="0"/>
          <w:bCs w:val="0"/>
          <w:sz w:val="28"/>
          <w:szCs w:val="28"/>
        </w:rPr>
        <w:t>2021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образовательных учреждениях составила </w:t>
      </w:r>
      <w:r w:rsidR="002C2B41">
        <w:rPr>
          <w:rFonts w:eastAsia="Courier New" w:cs="Courier New"/>
          <w:b w:val="0"/>
          <w:bCs w:val="0"/>
          <w:sz w:val="28"/>
          <w:szCs w:val="28"/>
        </w:rPr>
        <w:t>7052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8F6E60" w:rsidRDefault="0019043F" w:rsidP="00D17E90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sz w:val="24"/>
          <w:szCs w:val="24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ab/>
      </w:r>
      <w:r w:rsidR="00487BE9" w:rsidRPr="006622A6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 w:rsidR="002C2B41">
        <w:rPr>
          <w:rFonts w:eastAsia="Courier New" w:cs="Courier New"/>
          <w:b w:val="0"/>
          <w:bCs w:val="0"/>
          <w:sz w:val="28"/>
          <w:szCs w:val="28"/>
        </w:rPr>
        <w:t>2021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 w:rsidRPr="006622A6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165A4E">
        <w:rPr>
          <w:rFonts w:eastAsia="Courier New" w:cs="Courier New"/>
          <w:b w:val="0"/>
          <w:bCs w:val="0"/>
          <w:sz w:val="28"/>
          <w:szCs w:val="28"/>
        </w:rPr>
        <w:t>692</w:t>
      </w:r>
      <w:r w:rsidR="00065545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6622A6">
        <w:rPr>
          <w:rFonts w:eastAsia="Courier New" w:cs="Courier New"/>
          <w:b w:val="0"/>
          <w:bCs w:val="0"/>
          <w:sz w:val="28"/>
          <w:szCs w:val="28"/>
        </w:rPr>
        <w:t xml:space="preserve">мест на 1000 детей в возрасте 1-6 лет. </w:t>
      </w:r>
      <w:r w:rsidR="002C2B41">
        <w:rPr>
          <w:rFonts w:eastAsia="Courier New" w:cs="Courier New"/>
          <w:b w:val="0"/>
          <w:bCs w:val="0"/>
          <w:sz w:val="28"/>
          <w:szCs w:val="28"/>
        </w:rPr>
        <w:t>К 2025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 w:rsidRPr="006622A6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>прогнозируе</w:t>
      </w:r>
      <w:r w:rsidR="008576E9">
        <w:rPr>
          <w:rFonts w:eastAsia="Courier New" w:cs="Courier New"/>
          <w:b w:val="0"/>
          <w:bCs w:val="0"/>
          <w:sz w:val="28"/>
          <w:szCs w:val="28"/>
        </w:rPr>
        <w:t>мый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2C2B41">
        <w:rPr>
          <w:rFonts w:eastAsia="Courier New" w:cs="Courier New"/>
          <w:b w:val="0"/>
          <w:bCs w:val="0"/>
          <w:sz w:val="28"/>
          <w:szCs w:val="28"/>
        </w:rPr>
        <w:t xml:space="preserve">уровень </w:t>
      </w:r>
      <w:r w:rsidR="00AF06CB" w:rsidRPr="006622A6">
        <w:rPr>
          <w:rFonts w:eastAsia="Courier New" w:cs="Courier New"/>
          <w:b w:val="0"/>
          <w:bCs w:val="0"/>
          <w:sz w:val="28"/>
          <w:szCs w:val="28"/>
        </w:rPr>
        <w:t>показателя обеспеченности образовательными учреждениями</w:t>
      </w:r>
      <w:r w:rsidR="00165A4E">
        <w:rPr>
          <w:rFonts w:eastAsia="Courier New" w:cs="Courier New"/>
          <w:b w:val="0"/>
          <w:bCs w:val="0"/>
          <w:sz w:val="28"/>
          <w:szCs w:val="28"/>
        </w:rPr>
        <w:t xml:space="preserve"> сохранится на уровне 692</w:t>
      </w:r>
      <w:r w:rsidR="00AF06CB" w:rsidRPr="00D762A4">
        <w:rPr>
          <w:rFonts w:eastAsia="Courier New" w:cs="Courier New"/>
          <w:b w:val="0"/>
          <w:bCs w:val="0"/>
          <w:sz w:val="28"/>
          <w:szCs w:val="28"/>
        </w:rPr>
        <w:t xml:space="preserve"> места</w:t>
      </w:r>
      <w:r w:rsidR="00487BE9" w:rsidRPr="00D762A4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2C2B41">
        <w:rPr>
          <w:rFonts w:eastAsia="Courier New" w:cs="Courier New"/>
          <w:b w:val="0"/>
          <w:bCs w:val="0"/>
          <w:sz w:val="28"/>
          <w:szCs w:val="28"/>
        </w:rPr>
        <w:t>на 1000 детей в возрасте 1-6 лет.</w:t>
      </w:r>
    </w:p>
    <w:p w:rsidR="008F6E60" w:rsidRDefault="008F6E60" w:rsidP="00E00156">
      <w:pPr>
        <w:pStyle w:val="31"/>
        <w:shd w:val="clear" w:color="auto" w:fill="auto"/>
        <w:spacing w:before="0" w:line="240" w:lineRule="auto"/>
        <w:ind w:left="20" w:right="6980"/>
        <w:rPr>
          <w:sz w:val="24"/>
          <w:szCs w:val="24"/>
        </w:rPr>
      </w:pPr>
    </w:p>
    <w:p w:rsidR="00A17744" w:rsidRPr="00BF1B13" w:rsidRDefault="00A177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17744" w:rsidRPr="00BF1B1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062" w:rsidRDefault="00626062" w:rsidP="00AB314B">
      <w:r>
        <w:separator/>
      </w:r>
    </w:p>
  </w:endnote>
  <w:endnote w:type="continuationSeparator" w:id="0">
    <w:p w:rsidR="00626062" w:rsidRDefault="00626062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062" w:rsidRDefault="00626062"/>
  </w:footnote>
  <w:footnote w:type="continuationSeparator" w:id="0">
    <w:p w:rsidR="00626062" w:rsidRDefault="006260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427079468"/>
      <w:docPartObj>
        <w:docPartGallery w:val="Page Numbers (Top of Page)"/>
        <w:docPartUnique/>
      </w:docPartObj>
    </w:sdtPr>
    <w:sdtEndPr/>
    <w:sdtContent>
      <w:p w:rsidR="00684491" w:rsidRPr="00684491" w:rsidRDefault="00684491">
        <w:pPr>
          <w:pStyle w:val="af9"/>
          <w:jc w:val="right"/>
          <w:rPr>
            <w:rFonts w:ascii="Times New Roman" w:hAnsi="Times New Roman" w:cs="Times New Roman"/>
            <w:sz w:val="28"/>
            <w:szCs w:val="28"/>
          </w:rPr>
        </w:pPr>
      </w:p>
      <w:p w:rsidR="00684491" w:rsidRPr="00684491" w:rsidRDefault="00684491">
        <w:pPr>
          <w:pStyle w:val="af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844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44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7B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844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7289" w:rsidRDefault="00CE7289" w:rsidP="00684491">
    <w:pPr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87215"/>
    <w:rsid w:val="00094C44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264BD"/>
    <w:rsid w:val="00130BD4"/>
    <w:rsid w:val="001359BD"/>
    <w:rsid w:val="00143795"/>
    <w:rsid w:val="00144AEB"/>
    <w:rsid w:val="001504FC"/>
    <w:rsid w:val="001508B1"/>
    <w:rsid w:val="00161F7A"/>
    <w:rsid w:val="001656CE"/>
    <w:rsid w:val="00165A4E"/>
    <w:rsid w:val="00175595"/>
    <w:rsid w:val="00176400"/>
    <w:rsid w:val="00181E4B"/>
    <w:rsid w:val="00182524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08AA"/>
    <w:rsid w:val="001E2684"/>
    <w:rsid w:val="001E351F"/>
    <w:rsid w:val="001F6F19"/>
    <w:rsid w:val="00200EE0"/>
    <w:rsid w:val="002041A0"/>
    <w:rsid w:val="00204CD9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531EB"/>
    <w:rsid w:val="0026080F"/>
    <w:rsid w:val="00265EBB"/>
    <w:rsid w:val="0027406E"/>
    <w:rsid w:val="00284B96"/>
    <w:rsid w:val="00295A7B"/>
    <w:rsid w:val="0029722D"/>
    <w:rsid w:val="002B1AE5"/>
    <w:rsid w:val="002B4E53"/>
    <w:rsid w:val="002B7D1B"/>
    <w:rsid w:val="002C2B41"/>
    <w:rsid w:val="002C2F12"/>
    <w:rsid w:val="002C6E48"/>
    <w:rsid w:val="002D4258"/>
    <w:rsid w:val="002D5A5F"/>
    <w:rsid w:val="002E2558"/>
    <w:rsid w:val="002E418F"/>
    <w:rsid w:val="002E72DD"/>
    <w:rsid w:val="002F6BFF"/>
    <w:rsid w:val="002F6F71"/>
    <w:rsid w:val="002F7ADB"/>
    <w:rsid w:val="00307A41"/>
    <w:rsid w:val="00310D58"/>
    <w:rsid w:val="00324A53"/>
    <w:rsid w:val="00331596"/>
    <w:rsid w:val="00332C3A"/>
    <w:rsid w:val="003408F3"/>
    <w:rsid w:val="003446C3"/>
    <w:rsid w:val="0035628A"/>
    <w:rsid w:val="003567D9"/>
    <w:rsid w:val="003612E3"/>
    <w:rsid w:val="003625E3"/>
    <w:rsid w:val="00371791"/>
    <w:rsid w:val="00371BCF"/>
    <w:rsid w:val="00372BC2"/>
    <w:rsid w:val="003759DC"/>
    <w:rsid w:val="003843E6"/>
    <w:rsid w:val="00385D90"/>
    <w:rsid w:val="00386103"/>
    <w:rsid w:val="00393102"/>
    <w:rsid w:val="00395A27"/>
    <w:rsid w:val="003B0252"/>
    <w:rsid w:val="003B2DFB"/>
    <w:rsid w:val="003B3569"/>
    <w:rsid w:val="003C124E"/>
    <w:rsid w:val="003C25E7"/>
    <w:rsid w:val="003C6263"/>
    <w:rsid w:val="003D07EB"/>
    <w:rsid w:val="003D7136"/>
    <w:rsid w:val="003D723E"/>
    <w:rsid w:val="003E1764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47778"/>
    <w:rsid w:val="004507D9"/>
    <w:rsid w:val="004528B0"/>
    <w:rsid w:val="00453776"/>
    <w:rsid w:val="004551C3"/>
    <w:rsid w:val="00483746"/>
    <w:rsid w:val="00487BE9"/>
    <w:rsid w:val="00494A37"/>
    <w:rsid w:val="004A2F0F"/>
    <w:rsid w:val="004A32A9"/>
    <w:rsid w:val="004A3F43"/>
    <w:rsid w:val="004A4D7C"/>
    <w:rsid w:val="004A51AC"/>
    <w:rsid w:val="004A5664"/>
    <w:rsid w:val="004A759F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24D15"/>
    <w:rsid w:val="00531D8B"/>
    <w:rsid w:val="0053288E"/>
    <w:rsid w:val="005333D7"/>
    <w:rsid w:val="00533ED9"/>
    <w:rsid w:val="005362BA"/>
    <w:rsid w:val="00542C88"/>
    <w:rsid w:val="00561FBC"/>
    <w:rsid w:val="00562529"/>
    <w:rsid w:val="0056354D"/>
    <w:rsid w:val="00570D91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26062"/>
    <w:rsid w:val="0063010E"/>
    <w:rsid w:val="006358C0"/>
    <w:rsid w:val="00635965"/>
    <w:rsid w:val="00641368"/>
    <w:rsid w:val="006418FE"/>
    <w:rsid w:val="006455AC"/>
    <w:rsid w:val="00645BE7"/>
    <w:rsid w:val="00646215"/>
    <w:rsid w:val="006622A6"/>
    <w:rsid w:val="00666589"/>
    <w:rsid w:val="00667A49"/>
    <w:rsid w:val="00675514"/>
    <w:rsid w:val="00675A36"/>
    <w:rsid w:val="00675B0B"/>
    <w:rsid w:val="00676E89"/>
    <w:rsid w:val="0068043F"/>
    <w:rsid w:val="00681654"/>
    <w:rsid w:val="006834CF"/>
    <w:rsid w:val="00684491"/>
    <w:rsid w:val="00684C2D"/>
    <w:rsid w:val="00690C1C"/>
    <w:rsid w:val="006A6827"/>
    <w:rsid w:val="006C3C8D"/>
    <w:rsid w:val="006C3DE6"/>
    <w:rsid w:val="006C7D34"/>
    <w:rsid w:val="006E1C1D"/>
    <w:rsid w:val="006F0D25"/>
    <w:rsid w:val="00700C74"/>
    <w:rsid w:val="0070468D"/>
    <w:rsid w:val="00710DD8"/>
    <w:rsid w:val="00712780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3778F"/>
    <w:rsid w:val="00742148"/>
    <w:rsid w:val="00745690"/>
    <w:rsid w:val="0075721D"/>
    <w:rsid w:val="00761021"/>
    <w:rsid w:val="007748A9"/>
    <w:rsid w:val="007778E3"/>
    <w:rsid w:val="00780F82"/>
    <w:rsid w:val="00795515"/>
    <w:rsid w:val="00795FF5"/>
    <w:rsid w:val="007A0811"/>
    <w:rsid w:val="007A396C"/>
    <w:rsid w:val="007A417A"/>
    <w:rsid w:val="007A4ED6"/>
    <w:rsid w:val="007B7620"/>
    <w:rsid w:val="007C6561"/>
    <w:rsid w:val="007E1C62"/>
    <w:rsid w:val="007E2E96"/>
    <w:rsid w:val="007F03BD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576E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1B92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8F6E60"/>
    <w:rsid w:val="00910152"/>
    <w:rsid w:val="009103BA"/>
    <w:rsid w:val="00920B21"/>
    <w:rsid w:val="00940B6B"/>
    <w:rsid w:val="00946D83"/>
    <w:rsid w:val="00953AB2"/>
    <w:rsid w:val="0095478E"/>
    <w:rsid w:val="009569DF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CBB"/>
    <w:rsid w:val="009E1F15"/>
    <w:rsid w:val="009E3391"/>
    <w:rsid w:val="009E394A"/>
    <w:rsid w:val="009F26F5"/>
    <w:rsid w:val="009F675D"/>
    <w:rsid w:val="00A16A1B"/>
    <w:rsid w:val="00A16B80"/>
    <w:rsid w:val="00A17744"/>
    <w:rsid w:val="00A22026"/>
    <w:rsid w:val="00A32F6A"/>
    <w:rsid w:val="00A43B4E"/>
    <w:rsid w:val="00A53AAB"/>
    <w:rsid w:val="00A54593"/>
    <w:rsid w:val="00A55CBC"/>
    <w:rsid w:val="00A6124B"/>
    <w:rsid w:val="00A63D65"/>
    <w:rsid w:val="00A7413D"/>
    <w:rsid w:val="00A77B2A"/>
    <w:rsid w:val="00A819DB"/>
    <w:rsid w:val="00A86A5D"/>
    <w:rsid w:val="00A91FCF"/>
    <w:rsid w:val="00AA1646"/>
    <w:rsid w:val="00AB314B"/>
    <w:rsid w:val="00AB45C8"/>
    <w:rsid w:val="00AC15DE"/>
    <w:rsid w:val="00AC3D3D"/>
    <w:rsid w:val="00AC3F25"/>
    <w:rsid w:val="00AC53C3"/>
    <w:rsid w:val="00AC785C"/>
    <w:rsid w:val="00AD09FC"/>
    <w:rsid w:val="00AD27C2"/>
    <w:rsid w:val="00AD5294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35779"/>
    <w:rsid w:val="00B4278A"/>
    <w:rsid w:val="00B47AC2"/>
    <w:rsid w:val="00B5740F"/>
    <w:rsid w:val="00B6479F"/>
    <w:rsid w:val="00B74490"/>
    <w:rsid w:val="00B75FB8"/>
    <w:rsid w:val="00B80048"/>
    <w:rsid w:val="00B96290"/>
    <w:rsid w:val="00BA1D22"/>
    <w:rsid w:val="00BC6FA2"/>
    <w:rsid w:val="00BC752F"/>
    <w:rsid w:val="00BC7547"/>
    <w:rsid w:val="00BD4C57"/>
    <w:rsid w:val="00BD6951"/>
    <w:rsid w:val="00BD6C75"/>
    <w:rsid w:val="00BE0077"/>
    <w:rsid w:val="00BE0544"/>
    <w:rsid w:val="00BF1B13"/>
    <w:rsid w:val="00BF4247"/>
    <w:rsid w:val="00C020FD"/>
    <w:rsid w:val="00C06329"/>
    <w:rsid w:val="00C20DC9"/>
    <w:rsid w:val="00C21406"/>
    <w:rsid w:val="00C31D29"/>
    <w:rsid w:val="00C3739B"/>
    <w:rsid w:val="00C43834"/>
    <w:rsid w:val="00C50643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D365E"/>
    <w:rsid w:val="00CE3706"/>
    <w:rsid w:val="00CE3934"/>
    <w:rsid w:val="00CE5C96"/>
    <w:rsid w:val="00CE7289"/>
    <w:rsid w:val="00CF0971"/>
    <w:rsid w:val="00CF14F7"/>
    <w:rsid w:val="00CF1FBF"/>
    <w:rsid w:val="00CF2056"/>
    <w:rsid w:val="00D02F3D"/>
    <w:rsid w:val="00D0672A"/>
    <w:rsid w:val="00D15113"/>
    <w:rsid w:val="00D17E90"/>
    <w:rsid w:val="00D25B06"/>
    <w:rsid w:val="00D378C0"/>
    <w:rsid w:val="00D456B5"/>
    <w:rsid w:val="00D46322"/>
    <w:rsid w:val="00D51DB7"/>
    <w:rsid w:val="00D52143"/>
    <w:rsid w:val="00D54A78"/>
    <w:rsid w:val="00D54BA9"/>
    <w:rsid w:val="00D55CD9"/>
    <w:rsid w:val="00D66B1A"/>
    <w:rsid w:val="00D762A4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DF641D"/>
    <w:rsid w:val="00E00156"/>
    <w:rsid w:val="00E01297"/>
    <w:rsid w:val="00E018E4"/>
    <w:rsid w:val="00E0326A"/>
    <w:rsid w:val="00E1694E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52DFA"/>
    <w:rsid w:val="00E6413E"/>
    <w:rsid w:val="00E9686F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EE35D0"/>
    <w:rsid w:val="00EE5488"/>
    <w:rsid w:val="00F007C4"/>
    <w:rsid w:val="00F01AD8"/>
    <w:rsid w:val="00F0223D"/>
    <w:rsid w:val="00F0798F"/>
    <w:rsid w:val="00F11092"/>
    <w:rsid w:val="00F12A8F"/>
    <w:rsid w:val="00F16C23"/>
    <w:rsid w:val="00F214E0"/>
    <w:rsid w:val="00F21835"/>
    <w:rsid w:val="00F24A4B"/>
    <w:rsid w:val="00F253A7"/>
    <w:rsid w:val="00F36D14"/>
    <w:rsid w:val="00F37470"/>
    <w:rsid w:val="00F40572"/>
    <w:rsid w:val="00F4071C"/>
    <w:rsid w:val="00F44ABA"/>
    <w:rsid w:val="00F462B2"/>
    <w:rsid w:val="00F47BAB"/>
    <w:rsid w:val="00F50F8F"/>
    <w:rsid w:val="00F73846"/>
    <w:rsid w:val="00F77CEF"/>
    <w:rsid w:val="00F80FAB"/>
    <w:rsid w:val="00F86F61"/>
    <w:rsid w:val="00FA4126"/>
    <w:rsid w:val="00FA5787"/>
    <w:rsid w:val="00FC141D"/>
    <w:rsid w:val="00FC3736"/>
    <w:rsid w:val="00FC5166"/>
    <w:rsid w:val="00FC5207"/>
    <w:rsid w:val="00FD54FD"/>
    <w:rsid w:val="00FD747B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476460-85D7-4513-A525-6FEA3514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99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aliases w:val="ПАРАГРАФ,Абзац списка11,Абзац списка для документа,Абзац списка основной,Текст с номером,Варианты ответов"/>
    <w:basedOn w:val="a"/>
    <w:link w:val="af6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99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7">
    <w:name w:val="Subtitle"/>
    <w:basedOn w:val="a"/>
    <w:link w:val="af8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8">
    <w:name w:val="Подзаголовок Знак"/>
    <w:basedOn w:val="a0"/>
    <w:link w:val="af7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  <w:style w:type="paragraph" w:styleId="af9">
    <w:name w:val="header"/>
    <w:basedOn w:val="a"/>
    <w:link w:val="afa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684491"/>
    <w:rPr>
      <w:color w:val="000000"/>
      <w:sz w:val="24"/>
      <w:szCs w:val="24"/>
      <w:lang w:bidi="ru-RU"/>
    </w:rPr>
  </w:style>
  <w:style w:type="paragraph" w:styleId="afb">
    <w:name w:val="footer"/>
    <w:basedOn w:val="a"/>
    <w:link w:val="afc"/>
    <w:uiPriority w:val="99"/>
    <w:unhideWhenUsed/>
    <w:rsid w:val="0068449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684491"/>
    <w:rPr>
      <w:color w:val="000000"/>
      <w:sz w:val="24"/>
      <w:szCs w:val="24"/>
      <w:lang w:bidi="ru-RU"/>
    </w:rPr>
  </w:style>
  <w:style w:type="character" w:customStyle="1" w:styleId="af6">
    <w:name w:val="Абзац списка Знак"/>
    <w:aliases w:val="ПАРАГРАФ Знак,Абзац списка11 Знак,Абзац списка для документа Знак,Абзац списка основной Знак,Текст с номером Знак,Варианты ответов Знак"/>
    <w:link w:val="af5"/>
    <w:uiPriority w:val="34"/>
    <w:locked/>
    <w:rsid w:val="001264BD"/>
    <w:rPr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A156-83DE-4F82-AA3C-E105A9CC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7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142</cp:revision>
  <cp:lastPrinted>2022-07-21T11:19:00Z</cp:lastPrinted>
  <dcterms:created xsi:type="dcterms:W3CDTF">2017-12-08T12:32:00Z</dcterms:created>
  <dcterms:modified xsi:type="dcterms:W3CDTF">2022-10-25T12:18:00Z</dcterms:modified>
</cp:coreProperties>
</file>