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2C" w:rsidRDefault="006E3C2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3C2C" w:rsidRDefault="006E3C2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3C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C2C" w:rsidRDefault="006E3C2C">
            <w:pPr>
              <w:pStyle w:val="ConsPlusNormal"/>
            </w:pPr>
            <w:r>
              <w:t>26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C2C" w:rsidRDefault="006E3C2C">
            <w:pPr>
              <w:pStyle w:val="ConsPlusNormal"/>
              <w:jc w:val="right"/>
            </w:pPr>
            <w:r>
              <w:t>N 69-кз</w:t>
            </w:r>
          </w:p>
        </w:tc>
      </w:tr>
    </w:tbl>
    <w:p w:rsidR="006E3C2C" w:rsidRDefault="006E3C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C2C" w:rsidRDefault="006E3C2C">
      <w:pPr>
        <w:pStyle w:val="ConsPlusNormal"/>
      </w:pPr>
    </w:p>
    <w:p w:rsidR="006E3C2C" w:rsidRDefault="006E3C2C">
      <w:pPr>
        <w:pStyle w:val="ConsPlusTitle"/>
        <w:jc w:val="center"/>
      </w:pPr>
      <w:r>
        <w:t>ЗАКОН</w:t>
      </w:r>
    </w:p>
    <w:p w:rsidR="006E3C2C" w:rsidRDefault="006E3C2C">
      <w:pPr>
        <w:pStyle w:val="ConsPlusTitle"/>
        <w:jc w:val="center"/>
      </w:pPr>
      <w:r>
        <w:t>СТАВРОПОЛЬСКОГО КРАЯ</w:t>
      </w:r>
    </w:p>
    <w:p w:rsidR="006E3C2C" w:rsidRDefault="006E3C2C">
      <w:pPr>
        <w:pStyle w:val="ConsPlusTitle"/>
        <w:jc w:val="center"/>
      </w:pPr>
    </w:p>
    <w:p w:rsidR="006E3C2C" w:rsidRDefault="006E3C2C">
      <w:pPr>
        <w:pStyle w:val="ConsPlusTitle"/>
        <w:jc w:val="center"/>
      </w:pPr>
      <w:r>
        <w:t>О ПРИВЛЕЧЕНИИ ЧЛЕНОВ КАЗАЧЬИХ ОБЩЕСТВ К ГОСУДАРСТВЕННОЙ</w:t>
      </w:r>
    </w:p>
    <w:p w:rsidR="006E3C2C" w:rsidRDefault="006E3C2C">
      <w:pPr>
        <w:pStyle w:val="ConsPlusTitle"/>
        <w:jc w:val="center"/>
      </w:pPr>
      <w:r>
        <w:t>ИЛИ ИНОЙ СЛУЖБЕ В СТАВРОПОЛЬСКОМ КРАЕ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jc w:val="right"/>
      </w:pPr>
      <w:r>
        <w:t>Принят</w:t>
      </w:r>
    </w:p>
    <w:p w:rsidR="006E3C2C" w:rsidRDefault="006E3C2C">
      <w:pPr>
        <w:pStyle w:val="ConsPlusNormal"/>
        <w:jc w:val="right"/>
      </w:pPr>
      <w:r>
        <w:t>Думой Ставропольского края</w:t>
      </w:r>
    </w:p>
    <w:p w:rsidR="006E3C2C" w:rsidRDefault="006E3C2C">
      <w:pPr>
        <w:pStyle w:val="ConsPlusNormal"/>
        <w:jc w:val="right"/>
      </w:pPr>
      <w:r>
        <w:t>18 июля 2013 года</w:t>
      </w:r>
    </w:p>
    <w:p w:rsidR="006E3C2C" w:rsidRDefault="006E3C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3C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3C2C" w:rsidRDefault="006E3C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C2C" w:rsidRDefault="006E3C2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6E3C2C" w:rsidRDefault="006E3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29.04.2015 </w:t>
            </w:r>
            <w:hyperlink r:id="rId5" w:history="1">
              <w:r>
                <w:rPr>
                  <w:color w:val="0000FF"/>
                </w:rPr>
                <w:t>N 47-кз</w:t>
              </w:r>
            </w:hyperlink>
            <w:r>
              <w:rPr>
                <w:color w:val="392C69"/>
              </w:rPr>
              <w:t xml:space="preserve">, от 04.03.2016 </w:t>
            </w:r>
            <w:hyperlink r:id="rId6" w:history="1">
              <w:r>
                <w:rPr>
                  <w:color w:val="0000FF"/>
                </w:rPr>
                <w:t>N 13-кз</w:t>
              </w:r>
            </w:hyperlink>
            <w:r>
              <w:rPr>
                <w:color w:val="392C69"/>
              </w:rPr>
              <w:t xml:space="preserve">, от 05.12.2016 </w:t>
            </w:r>
            <w:hyperlink r:id="rId7" w:history="1">
              <w:r>
                <w:rPr>
                  <w:color w:val="0000FF"/>
                </w:rPr>
                <w:t>N 111-кз</w:t>
              </w:r>
            </w:hyperlink>
            <w:r>
              <w:rPr>
                <w:color w:val="392C69"/>
              </w:rPr>
              <w:t>,</w:t>
            </w:r>
          </w:p>
          <w:p w:rsidR="006E3C2C" w:rsidRDefault="006E3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8" w:history="1">
              <w:r>
                <w:rPr>
                  <w:color w:val="0000FF"/>
                </w:rPr>
                <w:t>N 62-кз</w:t>
              </w:r>
            </w:hyperlink>
            <w:r>
              <w:rPr>
                <w:color w:val="392C69"/>
              </w:rPr>
              <w:t xml:space="preserve">, от 28.04.2018 </w:t>
            </w:r>
            <w:hyperlink r:id="rId9" w:history="1">
              <w:r>
                <w:rPr>
                  <w:color w:val="0000FF"/>
                </w:rPr>
                <w:t>N 24-кз</w:t>
              </w:r>
            </w:hyperlink>
            <w:r>
              <w:rPr>
                <w:color w:val="392C69"/>
              </w:rPr>
              <w:t xml:space="preserve">, от 13.06.2018 </w:t>
            </w:r>
            <w:hyperlink r:id="rId10" w:history="1">
              <w:r>
                <w:rPr>
                  <w:color w:val="0000FF"/>
                </w:rPr>
                <w:t>N 44-кз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декабря 2005 года N 154-ФЗ "О государственной службе Российского казачества" (далее - Федеральный закон) определяет правовые и организационные особенности привлечения членов казачьих обществ к несению государственной или иной службы в Ставропольском крае (далее - служба).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1. Привлечение членов казачьих обществ к несению службы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Федерации, осуществляющих свою деятельность в Ставропольском крае, приостановившие свое членство в политических партиях, иных общественных объединениях, преследующих политические цели (далее соответственно - члены казачьих обществ, казачьи общества).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47-кз)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Члены казачьих обществ выполняют обязательства по несению службы в соответствии с федеральным законодательством, законодательством Ставропольского края и нормативными правовыми актами органов местного самоуправления муниципальных образований Ставропольского края (далее - органы местного самоуправления).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3. Члены казачьих обществ привлекаются к несению службы на основе договоров (соглашений) казачьих обществ с федеральными органами исполнительной власти и (или) их территориальными органами, органами исполнительной власти Ставропольского края и органами местного самоуправления в соответствии с федеральным законодательством, законодательством Ставропольского края и муниципальными нормативными правовыми актами.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4. Координация деятельности по привлечению казачьих обществ к несению службы осуществляется органом исполнительной власти Ставропольского края, уполномоченным на проведение государственной политики в отношении казачества в Ставропольском крае (далее - уполномоченный орган).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5. Для несения службы из числа членов казачьих обществ создаются казачьи дружины.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lastRenderedPageBreak/>
        <w:t>Статья 2. Казачьи дружины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Порядок образования и структура казачьих дружин определяются Ставропольским окружным казачьим обществом Терского войскового казачьего общества.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04.03.2016 N 13-кз)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Руководство деятельностью казачьей дружины осуществляется командиром дружины, назначаемым на должность атаманом Ставропольского окружного казачьего общества Терского войскового казачьего общества.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от 04.03.2016 N 13-кз)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3. Правовая, организационная, методическая и информационная поддержка казачьих дружин, а также учет их численности осуществляются уполномоченным органом.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4. Образцы удостоверения, отличительных знаков (нагрудного знака, нашивок) членов казачьих дружин утверждаются уполномоченным органом.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3. Сферы деятельности казачьих дружин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 xml:space="preserve">Члены казачьих дружин в установленном порядке могут привлекаться к несению службы в следующих сферах деятельности,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и принимаемыми в соответствии с ним иными нормативными правовыми актами Российской Федерации: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охрана общественного порядка (в том числе профилактика социально опасных форм поведения граждан, профилактика безнадзорности и правонарушений несовершеннолетних, а также участие в мероприятиях, направленных на выявление и пресечение нарушения требований миграционного законодательства);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борьба с терроризмом;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предупреждение и ликвидация чрезвычайных ситуаций и ликвидация последствий стихийных бедствий;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4) обеспечение экологической и пожарной безопасности;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5) охрана объектов животного мира;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6) охрана лесов;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7) охрана объектов обеспечения жизнедеятельности населения;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8) охрана объектов, находящихся в государственной и муниципальной собственности;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9) охрана объектов культурного наследия.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4. Условия и порядок привлечения членов казачьих обществ к несению службы в составе казачьих дружин и основания исключения членов казачьих обществ из состава казачьих дружин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28.04.2018 N 24-кз)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К несению службы в составе казачьих дружин привлекаются члены казачьих обществ, достигшие 18-летнего возраста, изъявившие желание участвовать в деятельности казачьей дружины и способные по состоянию здоровья исполнять обязанности по несению службы, в соответствии с договором (соглашением).</w:t>
      </w:r>
    </w:p>
    <w:p w:rsidR="006E3C2C" w:rsidRDefault="006E3C2C">
      <w:pPr>
        <w:pStyle w:val="ConsPlusNormal"/>
        <w:spacing w:before="220"/>
        <w:ind w:firstLine="540"/>
        <w:jc w:val="both"/>
      </w:pPr>
      <w:bookmarkStart w:id="0" w:name="P55"/>
      <w:bookmarkEnd w:id="0"/>
      <w:r>
        <w:t>2. К несению службы в составе казачьих дружин не могут привлекаться лица: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lastRenderedPageBreak/>
        <w:t>1) имеющие неснятую или непогашенную судимость;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в отношении которых осуществляется уголовное преследование;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ранее осужденные за умышленные преступления;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8) подвергнутые неоднократно в течение года, предшествующего дню принятия в казачью дружину, в судебном порядке административному наказанию за совершенные умышленно административные правонарушения;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28.04.2018 N 24-кз)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9) имеющие гражданство (подданство) иностранного государства.</w:t>
      </w:r>
    </w:p>
    <w:p w:rsidR="006E3C2C" w:rsidRDefault="006E3C2C">
      <w:pPr>
        <w:pStyle w:val="ConsPlusNormal"/>
        <w:jc w:val="both"/>
      </w:pPr>
      <w:r>
        <w:t xml:space="preserve">(часть 2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Ставропольского края от 05.12.2016 N 111-кз)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3. Члены казачьих обществ включаются в состав казачьей дружины приказом атамана соответствующего казачьего общества на основании личного заявления и медицинской справки о состоянии здоровья </w:t>
      </w:r>
      <w:hyperlink r:id="rId20" w:history="1">
        <w:r>
          <w:rPr>
            <w:color w:val="0000FF"/>
          </w:rPr>
          <w:t>формы N 086у</w:t>
        </w:r>
      </w:hyperlink>
      <w:r>
        <w:t>.</w:t>
      </w:r>
    </w:p>
    <w:p w:rsidR="006E3C2C" w:rsidRDefault="006E3C2C">
      <w:pPr>
        <w:pStyle w:val="ConsPlusNormal"/>
        <w:jc w:val="both"/>
      </w:pPr>
      <w:r>
        <w:t xml:space="preserve">(часть 3 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Ставропольского края от 28.04.2018 N 24-кз)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4. Члены казачьих дружин исключаются из их состава приказом атамана соответствующего казачьего общества: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на основании личного заявления;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2) при выявлении фактов и обстоятельств, указанных в </w:t>
      </w:r>
      <w:hyperlink w:anchor="P55" w:history="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при совершении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4) в связи с фактическим самоустранением от участия в деятельности казачьей дружины либо неоднократным невыполнением требований устава казачьего общества;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5) в случае выезда на постоянное место жительства за пределы Ставропольского края;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6) в случае выхода из состава казачьего общества;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7) в связи с прекращением гражданства Российской Федерации.</w:t>
      </w:r>
    </w:p>
    <w:p w:rsidR="006E3C2C" w:rsidRDefault="006E3C2C">
      <w:pPr>
        <w:pStyle w:val="ConsPlusNormal"/>
        <w:jc w:val="both"/>
      </w:pPr>
      <w:r>
        <w:t xml:space="preserve">(часть 4 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Ставропольского края от 28.04.2018 N 24-кз)</w:t>
      </w:r>
    </w:p>
    <w:p w:rsidR="006E3C2C" w:rsidRDefault="006E3C2C">
      <w:pPr>
        <w:pStyle w:val="ConsPlusNormal"/>
        <w:ind w:firstLine="540"/>
        <w:jc w:val="both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5. Права и обязанности членов казачьих дружин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 xml:space="preserve">1. Члены казачьих дружин в соответствии с федеральным законодательством при несении службы имеют право на ношение и применение средств индивидуальной защиты и гражданского оружия самообороны, а при участии в охране общественного порядка могут также применять </w:t>
      </w:r>
      <w:r>
        <w:lastRenderedPageBreak/>
        <w:t>физическую силу.</w:t>
      </w:r>
    </w:p>
    <w:p w:rsidR="006E3C2C" w:rsidRDefault="006E3C2C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Ставропольского края от 05.06.2017 N 62-кз)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Члены казачьих дружин при несении службы обязаны: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требовать от граждан соблюдения установленного общественного порядка и прекращения совершения противоправных деяний;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Ставропольского края от 04.03.2016 N 13-кз)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препятствовать необоснованному ограничению прав и свобод граждан;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в случаях обращения граждан с сообщениями о событиях или фактах, угрожающих безопасности или общественному порядку, либо в случае непосредственного выявления указанных событий или фактов сообщать об этом в органы государственной власти, органы местного самоуправления в соответствии с их компетенцией;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4) принимать меры по оказанию помощи гражданам, пострадавшим от противоправных действий или несчастных случаев, а также находящимся в беспомощном или ином состоянии, создающем угрозу их жизни и здоровью;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5) быть одетыми в форменную одежду, иметь отличительные знаки (нагрудный знак, нашивки) по образцам, утвержденным уполномоченным органом, иметь при себе и предъявлять гражданам, к которым обращено требование о прекращении противоправного деяния, или должностным лицам удостоверение члена казачьей дружины по образцу, утвержденному уполномоченным органом;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04.03.2016 N 13-кз)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6) быть тактичными и вежливыми в обращении с гражданами.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3. Члены казачьих дружин при несении службы не имеют права: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осуществлять деятельность, отнесенную законодательством Российской Федерации к исключительной компетенции правоохранительных органов, иных государственных органов, органов местного самоуправления;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разглашать служебную и иную информацию, ставшую известной в результате привлечения их к несению службы;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совершать действия, унижающие честь и достоинство граждан.</w:t>
      </w:r>
    </w:p>
    <w:p w:rsidR="006E3C2C" w:rsidRDefault="006E3C2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Ставропольского края от 05.06.2017 N 62-кз)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6. Правовая и иная специальная подготовка членов казачьих дружин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Члены казачьих дружин проходят правовую и иную специальную подготовку, включающую изучение условий использования и оснований применения средств индивидуальной защиты и гражданского оружия самообороны, обучение навыкам их использования и применения, соблюдение мер личной безопасности, оказания первой медицинской помощи пострадавшим. Члены казачьих дружин проходят периодическую проверку способности использования и применения средств индивидуальной защиты и гражданского оружия самообороны в порядке, установленном уполномоченным органом.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Организация правовой и иной специальной подготовки членов казачьих дружин осуществляется уполномоченным органом по согласованию с соответствующими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lastRenderedPageBreak/>
        <w:t>Статья 7. Гарантии правовой и социальной защиты членов казачьих дружин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Вред, причиненный личности или имуществу члена казачьей дружины в связи с несением им службы, подлежит возмещению в полном объеме лицом, причинившим вред, в соответствии с гражданским законодательством Российской Федерации.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Страхование жизни и здоровья членов казачьих дружин, привлекаемых к несению службы органами исполнительной власти Ставропольского края, осуществляется за счет средств бюджета Ставропольского края, а органами местного самоуправления - за счет средств местных бюджетов.</w:t>
      </w:r>
    </w:p>
    <w:p w:rsidR="006E3C2C" w:rsidRDefault="006E3C2C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3. В случае гибели (смерти) члена казачьей дружины в связи с несением им службы членам его семьи и лицам, находившимся на иждивении погибшего (умершего), выплачивается в равных долях единовременное денежное пособие в размере 120 тыс. рублей.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4. Членами семьи и лицами, находившимися на иждивении погибшего (умершего) члена казачьей дружины, имеющими право на получение единовременного денежного пособия, считаются: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супруга (супруг), состоявшая (состоявший) на день гибели (смерти) в зарегистрированном браке с погибшим (умершим);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родители погибшего (умершего);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несовершеннолетние дети погибшего (умершего),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4) лица, находившиеся на полном содержании погибшего (умершего)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Федерации.</w:t>
      </w:r>
    </w:p>
    <w:p w:rsidR="006E3C2C" w:rsidRDefault="006E3C2C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5. Члену казачьей дружины в случае причинения вреда здоровью в связи с несением им службы выплачивается единовременное денежное пособие в следующих размерах: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1) в случае причинения тяжкого вреда здоровью - 60 тыс. рублей;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2) в случае причинения вреда здоровью средней тяжести - 40 тыс. рублей;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3) в случае причинения легкого вреда здоровью - 20 тыс. рублей.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6. Единовременные денежные пособия, указанные в </w:t>
      </w:r>
      <w:hyperlink w:anchor="P107" w:history="1">
        <w:r>
          <w:rPr>
            <w:color w:val="0000FF"/>
          </w:rPr>
          <w:t>частях 3</w:t>
        </w:r>
      </w:hyperlink>
      <w:r>
        <w:t xml:space="preserve"> и </w:t>
      </w:r>
      <w:hyperlink w:anchor="P113" w:history="1">
        <w:r>
          <w:rPr>
            <w:color w:val="0000FF"/>
          </w:rPr>
          <w:t>5</w:t>
        </w:r>
      </w:hyperlink>
      <w:r>
        <w:t xml:space="preserve"> настоящей статьи, выплачиваются за счет средств бюджета Ставропольского края. </w:t>
      </w:r>
      <w:hyperlink r:id="rId27" w:history="1">
        <w:r>
          <w:rPr>
            <w:color w:val="0000FF"/>
          </w:rPr>
          <w:t>Порядок</w:t>
        </w:r>
      </w:hyperlink>
      <w:r>
        <w:t xml:space="preserve"> назначения и выплаты указанных единовременных денежных пособий определяется Правительством Ставропольского края.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7. Органы местного самоуправления вправе устанавливать дополнительные гарантии правовой и социальной защиты членов казачьих дружин за счет средств местных бюджетов.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8. Информация о назначении и выплате единовременных денежных пособий, указанных в </w:t>
      </w:r>
      <w:hyperlink w:anchor="P107" w:history="1">
        <w:r>
          <w:rPr>
            <w:color w:val="0000FF"/>
          </w:rPr>
          <w:t>частях 3</w:t>
        </w:r>
      </w:hyperlink>
      <w:r>
        <w:t xml:space="preserve"> и </w:t>
      </w:r>
      <w:hyperlink w:anchor="P113" w:history="1">
        <w:r>
          <w:rPr>
            <w:color w:val="0000FF"/>
          </w:rPr>
          <w:t>5</w:t>
        </w:r>
      </w:hyperlink>
      <w:r>
        <w:t xml:space="preserve"> настоящей статьи,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E3C2C" w:rsidRDefault="006E3C2C">
      <w:pPr>
        <w:pStyle w:val="ConsPlusNormal"/>
        <w:jc w:val="both"/>
      </w:pPr>
      <w:r>
        <w:t xml:space="preserve">(часть 8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Ставропольского края от 13.06.2018 N 44-кз)</w:t>
      </w:r>
    </w:p>
    <w:p w:rsidR="006E3C2C" w:rsidRDefault="006E3C2C">
      <w:pPr>
        <w:pStyle w:val="ConsPlusNormal"/>
      </w:pPr>
    </w:p>
    <w:p w:rsidR="006E3C2C" w:rsidRDefault="006E3C2C">
      <w:pPr>
        <w:pStyle w:val="ConsPlusNonformat"/>
        <w:jc w:val="both"/>
      </w:pPr>
      <w:r>
        <w:t xml:space="preserve">             1</w:t>
      </w:r>
    </w:p>
    <w:p w:rsidR="006E3C2C" w:rsidRDefault="006E3C2C">
      <w:pPr>
        <w:pStyle w:val="ConsPlusNonformat"/>
        <w:jc w:val="both"/>
      </w:pPr>
      <w:r>
        <w:t xml:space="preserve">    </w:t>
      </w:r>
      <w:proofErr w:type="gramStart"/>
      <w:r>
        <w:t>Статья  7</w:t>
      </w:r>
      <w:proofErr w:type="gramEnd"/>
      <w:r>
        <w:t xml:space="preserve"> .  </w:t>
      </w:r>
      <w:proofErr w:type="gramStart"/>
      <w:r>
        <w:t>Воспрепятствование  законной</w:t>
      </w:r>
      <w:proofErr w:type="gramEnd"/>
      <w:r>
        <w:t xml:space="preserve">  деятельности  члена казачьей</w:t>
      </w:r>
    </w:p>
    <w:p w:rsidR="006E3C2C" w:rsidRDefault="006E3C2C">
      <w:pPr>
        <w:pStyle w:val="ConsPlusNonformat"/>
        <w:jc w:val="both"/>
      </w:pPr>
      <w:r>
        <w:t>дружины</w:t>
      </w:r>
    </w:p>
    <w:p w:rsidR="006E3C2C" w:rsidRDefault="006E3C2C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Ставропольского края от 04.03.2016 N 13-кз)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Воспрепятствование осуществляемой на законном основании деятельности члена казачьей дружины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федеральным законодательством.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8. Финансирование деятельности и государственная поддержка казачьих обществ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1. Финансовое обеспечение несения службы членами казачьих обществ, привлекаемых органами исполнительной власти Ставропольского края, осуществляется за счет средств, предусмотренных в бюджете Ставропольского края на соответствующий финансовый год, и иных источников финансирования в соответствии с федеральным законодательством и законодательством Ставропольского края.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>2. Финансовое обеспечение несения службы членами казачьих обществ, привлекаемых органами местного самоуправления, осуществляется за счет средств местных бюджетов.</w:t>
      </w:r>
    </w:p>
    <w:p w:rsidR="006E3C2C" w:rsidRDefault="006E3C2C">
      <w:pPr>
        <w:pStyle w:val="ConsPlusNormal"/>
        <w:spacing w:before="220"/>
        <w:ind w:firstLine="540"/>
        <w:jc w:val="both"/>
      </w:pPr>
      <w:r>
        <w:t xml:space="preserve">3. Государственная поддержка казачьих обществ как социально ориентированных некоммерческих организаций может оказываться в соответствии с федеральным законодательством и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Ставропольского края.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6E3C2C" w:rsidRDefault="006E3C2C">
      <w:pPr>
        <w:pStyle w:val="ConsPlusNormal"/>
      </w:pPr>
    </w:p>
    <w:p w:rsidR="006E3C2C" w:rsidRDefault="006E3C2C">
      <w:pPr>
        <w:pStyle w:val="ConsPlusTitle"/>
        <w:ind w:firstLine="540"/>
        <w:jc w:val="both"/>
        <w:outlineLvl w:val="0"/>
      </w:pPr>
      <w:r>
        <w:t>Статья 10. Приведение нормативных правовых актов Ставропольского края в соответствие с настоящим Законом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ind w:firstLine="540"/>
        <w:jc w:val="both"/>
      </w:pPr>
      <w:r>
        <w:t>Со дня вступления в силу настоящего Закона до приведения нормативных правовых актов Ставропольского края в соответствие с требованиями настоящего Закона указанные нормативные правовые акты действуют в части, не противоречащей настоящему Закону.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  <w:jc w:val="right"/>
      </w:pPr>
      <w:r>
        <w:t>Исполняющий обязанности</w:t>
      </w:r>
    </w:p>
    <w:p w:rsidR="006E3C2C" w:rsidRDefault="006E3C2C">
      <w:pPr>
        <w:pStyle w:val="ConsPlusNormal"/>
        <w:jc w:val="right"/>
      </w:pPr>
      <w:r>
        <w:t>Губернатора Ставропольского края</w:t>
      </w:r>
    </w:p>
    <w:p w:rsidR="006E3C2C" w:rsidRDefault="006E3C2C">
      <w:pPr>
        <w:pStyle w:val="ConsPlusNormal"/>
        <w:jc w:val="right"/>
      </w:pPr>
      <w:r>
        <w:t>вице-губернатор - председатель</w:t>
      </w:r>
    </w:p>
    <w:p w:rsidR="006E3C2C" w:rsidRDefault="006E3C2C">
      <w:pPr>
        <w:pStyle w:val="ConsPlusNormal"/>
        <w:jc w:val="right"/>
      </w:pPr>
      <w:r>
        <w:t>Правительства Ставропольского края</w:t>
      </w:r>
    </w:p>
    <w:p w:rsidR="006E3C2C" w:rsidRDefault="006E3C2C">
      <w:pPr>
        <w:pStyle w:val="ConsPlusNormal"/>
        <w:jc w:val="right"/>
      </w:pPr>
      <w:r>
        <w:t>И.И.КОВАЛЕВ</w:t>
      </w:r>
    </w:p>
    <w:p w:rsidR="006E3C2C" w:rsidRDefault="006E3C2C">
      <w:pPr>
        <w:pStyle w:val="ConsPlusNormal"/>
      </w:pPr>
      <w:r>
        <w:t>г. Ставрополь</w:t>
      </w:r>
    </w:p>
    <w:p w:rsidR="006E3C2C" w:rsidRDefault="006E3C2C">
      <w:pPr>
        <w:pStyle w:val="ConsPlusNormal"/>
        <w:spacing w:before="220"/>
      </w:pPr>
      <w:r>
        <w:t>26 июля 2013 г.</w:t>
      </w:r>
    </w:p>
    <w:p w:rsidR="006E3C2C" w:rsidRDefault="006E3C2C">
      <w:pPr>
        <w:pStyle w:val="ConsPlusNormal"/>
        <w:spacing w:before="220"/>
      </w:pPr>
      <w:r>
        <w:t>N 69-кз</w:t>
      </w:r>
    </w:p>
    <w:p w:rsidR="006E3C2C" w:rsidRDefault="006E3C2C">
      <w:pPr>
        <w:pStyle w:val="ConsPlusNormal"/>
      </w:pPr>
    </w:p>
    <w:p w:rsidR="006E3C2C" w:rsidRDefault="006E3C2C">
      <w:pPr>
        <w:pStyle w:val="ConsPlusNormal"/>
      </w:pPr>
    </w:p>
    <w:p w:rsidR="006E3C2C" w:rsidRDefault="006E3C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2C0" w:rsidRDefault="004552C0">
      <w:bookmarkStart w:id="3" w:name="_GoBack"/>
      <w:bookmarkEnd w:id="3"/>
    </w:p>
    <w:sectPr w:rsidR="004552C0" w:rsidSect="00C5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2C"/>
    <w:rsid w:val="004552C0"/>
    <w:rsid w:val="006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347D-1DF4-42AD-A9EA-72252B4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C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3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4D8E3ED045D769790572F3855229382B4B72BA034CFD0EB71C46E9C36960AD9091E2749CADDD9521B994D5AACEC8DFD7F7DEB52D9F9E4D39CA43CS6fBI" TargetMode="External"/><Relationship Id="rId13" Type="http://schemas.openxmlformats.org/officeDocument/2006/relationships/hyperlink" Target="consultantplus://offline/ref=8C54D8E3ED045D769790572F3855229382B4B72BA83DC7DFE2789964946F9A08DE0641304E83D1D8521B994456F3E998EC2771EB4DC7FAF9CF9EA6S3fFI" TargetMode="External"/><Relationship Id="rId18" Type="http://schemas.openxmlformats.org/officeDocument/2006/relationships/hyperlink" Target="consultantplus://offline/ref=8C54D8E3ED045D769790572F3855229382B4B72BA036C5D6E073C46E9C36960AD9091E2749CADDD9521B994C5DACEC8DFD7F7DEB52D9F9E4D39CA43CS6fBI" TargetMode="External"/><Relationship Id="rId26" Type="http://schemas.openxmlformats.org/officeDocument/2006/relationships/hyperlink" Target="consultantplus://offline/ref=8C54D8E3ED045D769790572F3855229382B4B72BA034CFD0EB71C46E9C36960AD9091E2749CADDD9521B994C5DACEC8DFD7F7DEB52D9F9E4D39CA43CS6f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54D8E3ED045D769790572F3855229382B4B72BA036C5D6E073C46E9C36960AD9091E2749CADDD9521B994C5CACEC8DFD7F7DEB52D9F9E4D39CA43CS6fBI" TargetMode="External"/><Relationship Id="rId7" Type="http://schemas.openxmlformats.org/officeDocument/2006/relationships/hyperlink" Target="consultantplus://offline/ref=8C54D8E3ED045D769790572F3855229382B4B72BA034C7DEE074C46E9C36960AD9091E2749CADDD9521B994D5AACEC8DFD7F7DEB52D9F9E4D39CA43CS6fBI" TargetMode="External"/><Relationship Id="rId12" Type="http://schemas.openxmlformats.org/officeDocument/2006/relationships/hyperlink" Target="consultantplus://offline/ref=8C54D8E3ED045D769790572F3855229382B4B72BA933C7D2EA789964946F9A08DE0641304E83D1D8521B994A56F3E998EC2771EB4DC7FAF9CF9EA6S3fFI" TargetMode="External"/><Relationship Id="rId17" Type="http://schemas.openxmlformats.org/officeDocument/2006/relationships/hyperlink" Target="consultantplus://offline/ref=8C54D8E3ED045D76979049222E397C9986B8EA27A536CC80BF27C239C366905F8B49407E0B8FCED851059B4D5FSAf6I" TargetMode="External"/><Relationship Id="rId25" Type="http://schemas.openxmlformats.org/officeDocument/2006/relationships/hyperlink" Target="consultantplus://offline/ref=8C54D8E3ED045D769790572F3855229382B4B72BA83DC7DFE2789964946F9A08DE0641304E83D1D8521B984856F3E998EC2771EB4DC7FAF9CF9EA6S3fF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54D8E3ED045D769790572F3855229382B4B72BA036C5D6E073C46E9C36960AD9091E2749CADDD9521B994D55ACEC8DFD7F7DEB52D9F9E4D39CA43CS6fBI" TargetMode="External"/><Relationship Id="rId20" Type="http://schemas.openxmlformats.org/officeDocument/2006/relationships/hyperlink" Target="consultantplus://offline/ref=8C54D8E3ED045D76979049222E397C9986B9E022A233CC80BF27C239C366905F994918720A8FD2DF5210CD1C19F2B5DDB83470E94DC5F9E5SCfCI" TargetMode="External"/><Relationship Id="rId29" Type="http://schemas.openxmlformats.org/officeDocument/2006/relationships/hyperlink" Target="consultantplus://offline/ref=8C54D8E3ED045D769790572F3855229382B4B72BA036C4DFEB7AC46E9C36960AD9091E2749CADDD9521B984D5EACEC8DFD7F7DEB52D9F9E4D39CA43CS6f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4D8E3ED045D769790572F3855229382B4B72BA83DC7DFE2789964946F9A08DE0641304E83D1D8521B994A56F3E998EC2771EB4DC7FAF9CF9EA6S3fFI" TargetMode="External"/><Relationship Id="rId11" Type="http://schemas.openxmlformats.org/officeDocument/2006/relationships/hyperlink" Target="consultantplus://offline/ref=8C54D8E3ED045D76979049222E397C9986B8EB2EA831CC80BF27C239C366905F994918720A8ED0DA5210CD1C19F2B5DDB83470E94DC5F9E5SCfCI" TargetMode="External"/><Relationship Id="rId24" Type="http://schemas.openxmlformats.org/officeDocument/2006/relationships/hyperlink" Target="consultantplus://offline/ref=8C54D8E3ED045D769790572F3855229382B4B72BA83DC7DFE2789964946F9A08DE0641304E83D1D8521B984956F3E998EC2771EB4DC7FAF9CF9EA6S3fF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C54D8E3ED045D769790572F3855229382B4B72BA933C7D2EA789964946F9A08DE0641304E83D1D8521B994A56F3E998EC2771EB4DC7FAF9CF9EA6S3fFI" TargetMode="External"/><Relationship Id="rId15" Type="http://schemas.openxmlformats.org/officeDocument/2006/relationships/hyperlink" Target="consultantplus://offline/ref=8C54D8E3ED045D76979049222E397C9986B8EB2EA831CC80BF27C239C366905F8B49407E0B8FCED851059B4D5FSAf6I" TargetMode="External"/><Relationship Id="rId23" Type="http://schemas.openxmlformats.org/officeDocument/2006/relationships/hyperlink" Target="consultantplus://offline/ref=8C54D8E3ED045D769790572F3855229382B4B72BA034CFD0EB71C46E9C36960AD9091E2749CADDD9521B994D55ACEC8DFD7F7DEB52D9F9E4D39CA43CS6fBI" TargetMode="External"/><Relationship Id="rId28" Type="http://schemas.openxmlformats.org/officeDocument/2006/relationships/hyperlink" Target="consultantplus://offline/ref=8C54D8E3ED045D76979049222E397C9986BAEE27A433CC80BF27C239C366905F8B49407E0B8FCED851059B4D5FSAf6I" TargetMode="External"/><Relationship Id="rId10" Type="http://schemas.openxmlformats.org/officeDocument/2006/relationships/hyperlink" Target="consultantplus://offline/ref=8C54D8E3ED045D769790572F3855229382B4B72BA036C4DFEB7AC46E9C36960AD9091E2749CADDD9521B984D5EACEC8DFD7F7DEB52D9F9E4D39CA43CS6fBI" TargetMode="External"/><Relationship Id="rId19" Type="http://schemas.openxmlformats.org/officeDocument/2006/relationships/hyperlink" Target="consultantplus://offline/ref=8C54D8E3ED045D769790572F3855229382B4B72BA034C7DEE074C46E9C36960AD9091E2749CADDD9521B994D5AACEC8DFD7F7DEB52D9F9E4D39CA43CS6fBI" TargetMode="External"/><Relationship Id="rId31" Type="http://schemas.openxmlformats.org/officeDocument/2006/relationships/hyperlink" Target="consultantplus://offline/ref=8C54D8E3ED045D769790572F3855229382B4B72BA035C2D0E073C46E9C36960AD9091E2749CADDD9521B994C5DACEC8DFD7F7DEB52D9F9E4D39CA43CS6f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54D8E3ED045D769790572F3855229382B4B72BA036C5D6E073C46E9C36960AD9091E2749CADDD9521B994D5AACEC8DFD7F7DEB52D9F9E4D39CA43CS6fBI" TargetMode="External"/><Relationship Id="rId14" Type="http://schemas.openxmlformats.org/officeDocument/2006/relationships/hyperlink" Target="consultantplus://offline/ref=8C54D8E3ED045D769790572F3855229382B4B72BA83DC7DFE2789964946F9A08DE0641304E83D1D8521B984D56F3E998EC2771EB4DC7FAF9CF9EA6S3fFI" TargetMode="External"/><Relationship Id="rId22" Type="http://schemas.openxmlformats.org/officeDocument/2006/relationships/hyperlink" Target="consultantplus://offline/ref=8C54D8E3ED045D769790572F3855229382B4B72BA036C5D6E073C46E9C36960AD9091E2749CADDD9521B994C5EACEC8DFD7F7DEB52D9F9E4D39CA43CS6fBI" TargetMode="External"/><Relationship Id="rId27" Type="http://schemas.openxmlformats.org/officeDocument/2006/relationships/hyperlink" Target="consultantplus://offline/ref=8C54D8E3ED045D769790572F3855229382B4B72BA033C4D6E770C46E9C36960AD9091E2749CADDD9521B994C5DACEC8DFD7F7DEB52D9F9E4D39CA43CS6fBI" TargetMode="External"/><Relationship Id="rId30" Type="http://schemas.openxmlformats.org/officeDocument/2006/relationships/hyperlink" Target="consultantplus://offline/ref=8C54D8E3ED045D769790572F3855229382B4B72BA83DC7DFE2789964946F9A08DE0641304E83D1D8521B984B56F3E998EC2771EB4DC7FAF9CF9EA6S3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2021-03-11T08:31:00Z</dcterms:created>
  <dcterms:modified xsi:type="dcterms:W3CDTF">2021-03-11T08:33:00Z</dcterms:modified>
</cp:coreProperties>
</file>