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E12" w:rsidRDefault="00363E12" w:rsidP="00363E12">
      <w:pPr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C6F65">
        <w:rPr>
          <w:rFonts w:ascii="Times New Roman" w:hAnsi="Times New Roman" w:cs="Times New Roman"/>
          <w:sz w:val="28"/>
          <w:szCs w:val="28"/>
        </w:rPr>
        <w:t>Приложение</w:t>
      </w:r>
    </w:p>
    <w:p w:rsidR="00363E12" w:rsidRPr="00CC6F65" w:rsidRDefault="00363E12" w:rsidP="00363E12">
      <w:pPr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63E12" w:rsidRPr="00CC6F65" w:rsidRDefault="00363E12" w:rsidP="00363E12">
      <w:pPr>
        <w:spacing w:line="240" w:lineRule="exact"/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CC6F65">
        <w:rPr>
          <w:rFonts w:ascii="Times New Roman" w:hAnsi="Times New Roman" w:cs="Times New Roman"/>
          <w:sz w:val="28"/>
          <w:szCs w:val="28"/>
        </w:rPr>
        <w:t>к Порядку определения значений</w:t>
      </w:r>
    </w:p>
    <w:p w:rsidR="00363E12" w:rsidRPr="00CC6F65" w:rsidRDefault="00363E12" w:rsidP="00363E12">
      <w:pPr>
        <w:spacing w:line="240" w:lineRule="exact"/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CC6F65">
        <w:rPr>
          <w:rFonts w:ascii="Times New Roman" w:hAnsi="Times New Roman" w:cs="Times New Roman"/>
          <w:sz w:val="28"/>
          <w:szCs w:val="28"/>
        </w:rPr>
        <w:t xml:space="preserve">нормативных затрат на оказание </w:t>
      </w:r>
    </w:p>
    <w:p w:rsidR="00363E12" w:rsidRDefault="00363E12" w:rsidP="00363E12">
      <w:pPr>
        <w:spacing w:line="240" w:lineRule="exact"/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CC6F65">
        <w:rPr>
          <w:rFonts w:ascii="Times New Roman" w:hAnsi="Times New Roman" w:cs="Times New Roman"/>
          <w:sz w:val="28"/>
          <w:szCs w:val="28"/>
        </w:rPr>
        <w:t>муниципальных услуг в сфере культуры муниципальными учреждениями Георгиевского городского округа Ставропольского края на очередной финансовый год и плановый период</w:t>
      </w:r>
    </w:p>
    <w:p w:rsidR="00363E12" w:rsidRPr="00CC6F65" w:rsidRDefault="00363E12" w:rsidP="00363E12">
      <w:pPr>
        <w:spacing w:line="240" w:lineRule="exact"/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63E12" w:rsidRDefault="00363E12" w:rsidP="00363E12">
      <w:pPr>
        <w:spacing w:line="240" w:lineRule="exact"/>
        <w:ind w:left="567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363E12" w:rsidRDefault="00363E12" w:rsidP="00363E12">
      <w:pPr>
        <w:spacing w:line="240" w:lineRule="exact"/>
        <w:ind w:left="567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63E12" w:rsidRDefault="00363E12" w:rsidP="00363E12">
      <w:pPr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ЗНАЧЕНИЯ</w:t>
      </w:r>
    </w:p>
    <w:p w:rsidR="00363E12" w:rsidRDefault="00363E12" w:rsidP="00363E12">
      <w:pPr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63E12" w:rsidRDefault="00363E12" w:rsidP="00363E12">
      <w:pPr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натуральных норм, необходимых для определения</w:t>
      </w:r>
    </w:p>
    <w:p w:rsidR="00363E12" w:rsidRDefault="00363E12" w:rsidP="00363E12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базовых нормативных затрат на оказание муниципальных услуг в сфере культуры</w:t>
      </w:r>
    </w:p>
    <w:tbl>
      <w:tblPr>
        <w:tblW w:w="95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4"/>
        <w:gridCol w:w="1276"/>
        <w:gridCol w:w="2268"/>
        <w:gridCol w:w="1417"/>
        <w:gridCol w:w="2410"/>
        <w:gridCol w:w="851"/>
        <w:gridCol w:w="50"/>
      </w:tblGrid>
      <w:tr w:rsidR="00363E12" w:rsidRPr="007F545E" w:rsidTr="00CA1559">
        <w:trPr>
          <w:gridAfter w:val="1"/>
          <w:wAfter w:w="50" w:type="dxa"/>
        </w:trPr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  <w:hyperlink r:id="rId7" w:anchor="block_1101" w:history="1">
              <w:r w:rsidRPr="007F545E">
                <w:rPr>
                  <w:rFonts w:ascii="Times New Roman" w:hAnsi="Times New Roman" w:cs="Times New Roman"/>
                  <w:sz w:val="24"/>
                  <w:szCs w:val="24"/>
                </w:rPr>
                <w:t>*(1)</w:t>
              </w:r>
            </w:hyperlink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  <w:hyperlink r:id="rId8" w:anchor="block_1102" w:history="1">
              <w:r w:rsidRPr="007F545E">
                <w:rPr>
                  <w:rFonts w:ascii="Times New Roman" w:hAnsi="Times New Roman" w:cs="Times New Roman"/>
                  <w:sz w:val="24"/>
                  <w:szCs w:val="24"/>
                </w:rPr>
                <w:t>*(2)</w:t>
              </w:r>
            </w:hyperlink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Наименование натуральной нормы</w:t>
            </w:r>
            <w:hyperlink r:id="rId9" w:anchor="block_1103" w:history="1">
              <w:r w:rsidRPr="007F545E">
                <w:rPr>
                  <w:rFonts w:ascii="Times New Roman" w:hAnsi="Times New Roman" w:cs="Times New Roman"/>
                  <w:sz w:val="24"/>
                  <w:szCs w:val="24"/>
                </w:rPr>
                <w:t>*(3)</w:t>
              </w:r>
            </w:hyperlink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Единица измерения натуральной нормы</w:t>
            </w:r>
            <w:hyperlink r:id="rId10" w:anchor="block_1104" w:history="1">
              <w:r w:rsidRPr="007F545E">
                <w:rPr>
                  <w:rFonts w:ascii="Times New Roman" w:hAnsi="Times New Roman" w:cs="Times New Roman"/>
                  <w:sz w:val="24"/>
                  <w:szCs w:val="24"/>
                </w:rPr>
                <w:t>*(4)</w:t>
              </w:r>
            </w:hyperlink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Значение натуральной нормы</w:t>
            </w:r>
            <w:hyperlink r:id="rId11" w:anchor="block_1105" w:history="1">
              <w:r w:rsidRPr="007F545E">
                <w:rPr>
                  <w:rFonts w:ascii="Times New Roman" w:hAnsi="Times New Roman" w:cs="Times New Roman"/>
                  <w:sz w:val="24"/>
                  <w:szCs w:val="24"/>
                </w:rPr>
                <w:t>*(5)</w:t>
              </w:r>
            </w:hyperlink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tabs>
                <w:tab w:val="left" w:pos="851"/>
              </w:tabs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  <w:hyperlink r:id="rId12" w:anchor="block_1106" w:history="1">
              <w:r w:rsidRPr="007F545E">
                <w:rPr>
                  <w:rFonts w:ascii="Times New Roman" w:hAnsi="Times New Roman" w:cs="Times New Roman"/>
                  <w:sz w:val="24"/>
                  <w:szCs w:val="24"/>
                </w:rPr>
                <w:t>*(6)</w:t>
              </w:r>
            </w:hyperlink>
          </w:p>
        </w:tc>
      </w:tr>
      <w:tr w:rsidR="00363E12" w:rsidRPr="007F545E" w:rsidTr="00CA1559">
        <w:trPr>
          <w:gridAfter w:val="1"/>
          <w:wAfter w:w="50" w:type="dxa"/>
        </w:trPr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63E12" w:rsidRPr="007F545E" w:rsidTr="00CA1559">
        <w:trPr>
          <w:gridAfter w:val="1"/>
          <w:wAfter w:w="50" w:type="dxa"/>
        </w:trPr>
        <w:tc>
          <w:tcPr>
            <w:tcW w:w="128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1. Натуральные нормы, непосредственно связанные с оказанием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363E12" w:rsidRPr="007F545E" w:rsidTr="00CA1559">
        <w:trPr>
          <w:gridAfter w:val="1"/>
          <w:wAfter w:w="50" w:type="dxa"/>
        </w:trPr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1.1. Работники, непосредственно связанные с оказанием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363E12" w:rsidRPr="007F545E" w:rsidTr="00CA1559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12" w:rsidRPr="007F545E" w:rsidTr="00CA1559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12" w:rsidRPr="007F545E" w:rsidTr="00CA1559">
        <w:trPr>
          <w:gridAfter w:val="1"/>
          <w:wAfter w:w="50" w:type="dxa"/>
        </w:trPr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1.2. 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363E12" w:rsidRPr="007F545E" w:rsidTr="00CA1559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12" w:rsidRPr="007F545E" w:rsidTr="00CA1559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12" w:rsidRPr="007F545E" w:rsidTr="00CA1559">
        <w:trPr>
          <w:gridAfter w:val="1"/>
          <w:wAfter w:w="50" w:type="dxa"/>
        </w:trPr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1.3. Иные натуральные нормы, непосредственно используемые в процессе оказания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363E12" w:rsidRPr="007F545E" w:rsidTr="00CA1559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12" w:rsidRPr="007F545E" w:rsidTr="00CA1559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12" w:rsidRPr="007F545E" w:rsidTr="00CA1559">
        <w:trPr>
          <w:gridAfter w:val="1"/>
          <w:wAfter w:w="50" w:type="dxa"/>
        </w:trPr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2. Натуральные нормы на общехозяйственные нужды</w:t>
            </w:r>
          </w:p>
        </w:tc>
      </w:tr>
      <w:tr w:rsidR="00363E12" w:rsidRPr="007F545E" w:rsidTr="00CA1559">
        <w:trPr>
          <w:gridAfter w:val="1"/>
          <w:wAfter w:w="50" w:type="dxa"/>
        </w:trPr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2.1. Коммунальные услуги</w:t>
            </w:r>
          </w:p>
        </w:tc>
      </w:tr>
      <w:tr w:rsidR="00363E12" w:rsidRPr="007F545E" w:rsidTr="00CA1559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12" w:rsidRPr="007F545E" w:rsidTr="00CA1559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12" w:rsidRPr="007F545E" w:rsidTr="00CA1559">
        <w:trPr>
          <w:gridAfter w:val="1"/>
          <w:wAfter w:w="50" w:type="dxa"/>
        </w:trPr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2.2. Содержание объектов недвижимого имущества, необходимого для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</w:tr>
      <w:tr w:rsidR="00363E12" w:rsidRPr="007F545E" w:rsidTr="00CA1559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12" w:rsidRPr="007F545E" w:rsidTr="00CA1559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12" w:rsidRPr="007F545E" w:rsidTr="00CA1559">
        <w:trPr>
          <w:gridAfter w:val="1"/>
          <w:wAfter w:w="50" w:type="dxa"/>
        </w:trPr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2.3. Содержание объектов особо ценного движимого имущества, необходимого для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 о задания</w:t>
            </w:r>
          </w:p>
        </w:tc>
      </w:tr>
      <w:tr w:rsidR="00363E12" w:rsidRPr="007F545E" w:rsidTr="00CA1559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E12" w:rsidRPr="007F545E" w:rsidTr="00CA1559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363E12" w:rsidRPr="007F545E" w:rsidRDefault="00363E12" w:rsidP="00D97900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559" w:rsidRPr="007F545E" w:rsidTr="00CA1559">
        <w:trPr>
          <w:gridAfter w:val="1"/>
          <w:wAfter w:w="50" w:type="dxa"/>
        </w:trPr>
        <w:tc>
          <w:tcPr>
            <w:tcW w:w="128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2.4. Услуги связи</w:t>
            </w:r>
          </w:p>
        </w:tc>
      </w:tr>
      <w:tr w:rsidR="00CA1559" w:rsidRPr="007F545E" w:rsidTr="00CA1559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559" w:rsidRPr="007F545E" w:rsidTr="00CA1559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559" w:rsidRPr="007F545E" w:rsidTr="00CA1559">
        <w:trPr>
          <w:gridAfter w:val="1"/>
          <w:wAfter w:w="50" w:type="dxa"/>
        </w:trPr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2.5. Транспортные услуги</w:t>
            </w:r>
          </w:p>
        </w:tc>
      </w:tr>
      <w:tr w:rsidR="00CA1559" w:rsidRPr="007F545E" w:rsidTr="00CA1559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559" w:rsidRPr="007F545E" w:rsidTr="00CA1559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559" w:rsidRPr="007F545E" w:rsidTr="00CA1559">
        <w:trPr>
          <w:gridAfter w:val="1"/>
          <w:wAfter w:w="50" w:type="dxa"/>
        </w:trPr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2.6. Работники, которые не принимают непосредственного участия в оказании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CA1559" w:rsidRPr="007F545E" w:rsidTr="00CA1559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559" w:rsidRPr="007F545E" w:rsidTr="00CA1559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559" w:rsidRPr="007F545E" w:rsidTr="00CA1559">
        <w:trPr>
          <w:gridAfter w:val="1"/>
          <w:wAfter w:w="50" w:type="dxa"/>
        </w:trPr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4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F545E">
              <w:rPr>
                <w:rFonts w:ascii="Times New Roman" w:hAnsi="Times New Roman" w:cs="Times New Roman"/>
                <w:sz w:val="24"/>
                <w:szCs w:val="24"/>
              </w:rPr>
              <w:t>2.7. Прочие общехозяйственные нужды</w:t>
            </w:r>
          </w:p>
        </w:tc>
      </w:tr>
      <w:tr w:rsidR="00CA1559" w:rsidRPr="007F545E" w:rsidTr="00CA1559">
        <w:tc>
          <w:tcPr>
            <w:tcW w:w="12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559" w:rsidRPr="007F545E" w:rsidTr="00CA1559">
        <w:tc>
          <w:tcPr>
            <w:tcW w:w="1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vAlign w:val="center"/>
            <w:hideMark/>
          </w:tcPr>
          <w:p w:rsidR="00CA1559" w:rsidRPr="007F545E" w:rsidRDefault="00CA1559" w:rsidP="00695F13">
            <w:pPr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1559" w:rsidRPr="007F545E" w:rsidRDefault="00CA1559" w:rsidP="00CA1559">
      <w:pPr>
        <w:spacing w:after="20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CA1559" w:rsidRPr="00CC6F65" w:rsidRDefault="00CA1559" w:rsidP="00CA1559">
      <w:pPr>
        <w:spacing w:after="200"/>
        <w:ind w:firstLine="0"/>
        <w:rPr>
          <w:rFonts w:ascii="Times New Roman" w:hAnsi="Times New Roman" w:cs="Times New Roman"/>
          <w:sz w:val="20"/>
          <w:szCs w:val="20"/>
        </w:rPr>
      </w:pPr>
      <w:r w:rsidRPr="00CC6F65">
        <w:rPr>
          <w:rFonts w:ascii="Times New Roman" w:hAnsi="Times New Roman" w:cs="Times New Roman"/>
          <w:sz w:val="20"/>
          <w:szCs w:val="20"/>
        </w:rPr>
        <w:t xml:space="preserve">*(1) - в </w:t>
      </w:r>
      <w:hyperlink r:id="rId13" w:anchor="block_110" w:history="1">
        <w:r w:rsidRPr="00CC6F65">
          <w:rPr>
            <w:rFonts w:ascii="Times New Roman" w:hAnsi="Times New Roman" w:cs="Times New Roman"/>
            <w:sz w:val="20"/>
            <w:szCs w:val="20"/>
          </w:rPr>
          <w:t>графе 1</w:t>
        </w:r>
      </w:hyperlink>
      <w:r w:rsidRPr="00CC6F65">
        <w:rPr>
          <w:rFonts w:ascii="Times New Roman" w:hAnsi="Times New Roman" w:cs="Times New Roman"/>
          <w:sz w:val="20"/>
          <w:szCs w:val="20"/>
        </w:rPr>
        <w:t xml:space="preserve"> «Наименование муниципальной услуги» указывается наименование муниципальной услуги в сфере культуры, для которой утверждается базовый норматив затрат;</w:t>
      </w:r>
    </w:p>
    <w:p w:rsidR="00CA1559" w:rsidRPr="00CC6F65" w:rsidRDefault="00CA1559" w:rsidP="00CA1559">
      <w:pPr>
        <w:spacing w:after="200"/>
        <w:ind w:firstLine="0"/>
        <w:rPr>
          <w:rFonts w:ascii="Times New Roman" w:hAnsi="Times New Roman" w:cs="Times New Roman"/>
          <w:sz w:val="20"/>
          <w:szCs w:val="20"/>
        </w:rPr>
      </w:pPr>
      <w:proofErr w:type="gramStart"/>
      <w:r w:rsidRPr="00CC6F65">
        <w:rPr>
          <w:rFonts w:ascii="Times New Roman" w:hAnsi="Times New Roman" w:cs="Times New Roman"/>
          <w:sz w:val="20"/>
          <w:szCs w:val="20"/>
        </w:rPr>
        <w:t xml:space="preserve">*(2) - в </w:t>
      </w:r>
      <w:hyperlink r:id="rId14" w:anchor="block_110" w:history="1">
        <w:r w:rsidRPr="00CC6F65">
          <w:rPr>
            <w:rFonts w:ascii="Times New Roman" w:hAnsi="Times New Roman" w:cs="Times New Roman"/>
            <w:sz w:val="20"/>
            <w:szCs w:val="20"/>
          </w:rPr>
          <w:t>графе 2</w:t>
        </w:r>
      </w:hyperlink>
      <w:r w:rsidRPr="00CC6F65">
        <w:rPr>
          <w:rFonts w:ascii="Times New Roman" w:hAnsi="Times New Roman" w:cs="Times New Roman"/>
          <w:sz w:val="20"/>
          <w:szCs w:val="20"/>
        </w:rPr>
        <w:t xml:space="preserve"> «Уникальный номер реестровой записи» указывается уникальный номер реестровой записи  муниципальной услуги в сфере культуры, для которой рассчитывался базовый норматив затрат, в соответствии с базовым (отраслевым) перечнем государственных и муниципальных услуг и работ, утвержденным Министерством культуры Российской Федерации по виду деятельности «культура, кинематография, архивное дело» (в соответствии с </w:t>
      </w:r>
      <w:hyperlink r:id="rId15" w:anchor="block_1007" w:history="1">
        <w:r w:rsidRPr="00CC6F65">
          <w:rPr>
            <w:rFonts w:ascii="Times New Roman" w:hAnsi="Times New Roman" w:cs="Times New Roman"/>
            <w:sz w:val="20"/>
            <w:szCs w:val="20"/>
          </w:rPr>
          <w:t>пунктом 7</w:t>
        </w:r>
      </w:hyperlink>
      <w:r w:rsidRPr="00CC6F65">
        <w:rPr>
          <w:rFonts w:ascii="Times New Roman" w:hAnsi="Times New Roman" w:cs="Times New Roman"/>
          <w:sz w:val="20"/>
          <w:szCs w:val="20"/>
        </w:rPr>
        <w:t xml:space="preserve"> Перечня видов деятельности, по которым федеральными органами</w:t>
      </w:r>
      <w:proofErr w:type="gramEnd"/>
      <w:r w:rsidRPr="00CC6F65">
        <w:rPr>
          <w:rFonts w:ascii="Times New Roman" w:hAnsi="Times New Roman" w:cs="Times New Roman"/>
          <w:sz w:val="20"/>
          <w:szCs w:val="20"/>
        </w:rPr>
        <w:t xml:space="preserve">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формируются базовые (отраслевые) перечни государственных и муниципальных услуг и работ, утвержденным </w:t>
      </w:r>
      <w:hyperlink r:id="rId16" w:history="1">
        <w:r w:rsidRPr="00CC6F65">
          <w:rPr>
            <w:rFonts w:ascii="Times New Roman" w:hAnsi="Times New Roman" w:cs="Times New Roman"/>
            <w:sz w:val="20"/>
            <w:szCs w:val="20"/>
          </w:rPr>
          <w:t>приказом</w:t>
        </w:r>
      </w:hyperlink>
      <w:r w:rsidRPr="00CC6F65">
        <w:rPr>
          <w:rFonts w:ascii="Times New Roman" w:hAnsi="Times New Roman" w:cs="Times New Roman"/>
          <w:sz w:val="20"/>
          <w:szCs w:val="20"/>
        </w:rPr>
        <w:t xml:space="preserve"> Министерства финансов Российской Федерации от 16 июня 2014 г. N 49н;</w:t>
      </w:r>
    </w:p>
    <w:p w:rsidR="00CA1559" w:rsidRPr="00CC6F65" w:rsidRDefault="00CA1559" w:rsidP="00CA1559">
      <w:pPr>
        <w:spacing w:after="200"/>
        <w:ind w:firstLine="0"/>
        <w:rPr>
          <w:rFonts w:ascii="Times New Roman" w:hAnsi="Times New Roman" w:cs="Times New Roman"/>
          <w:sz w:val="20"/>
          <w:szCs w:val="20"/>
        </w:rPr>
      </w:pPr>
      <w:r w:rsidRPr="00CC6F65">
        <w:rPr>
          <w:rFonts w:ascii="Times New Roman" w:hAnsi="Times New Roman" w:cs="Times New Roman"/>
          <w:sz w:val="20"/>
          <w:szCs w:val="20"/>
        </w:rPr>
        <w:t xml:space="preserve">*(3) - в </w:t>
      </w:r>
      <w:hyperlink r:id="rId17" w:anchor="block_110" w:history="1">
        <w:r w:rsidRPr="00CC6F65">
          <w:rPr>
            <w:rFonts w:ascii="Times New Roman" w:hAnsi="Times New Roman" w:cs="Times New Roman"/>
            <w:sz w:val="20"/>
            <w:szCs w:val="20"/>
          </w:rPr>
          <w:t>графе 3</w:t>
        </w:r>
      </w:hyperlink>
      <w:r w:rsidRPr="00CC6F65">
        <w:rPr>
          <w:rFonts w:ascii="Times New Roman" w:hAnsi="Times New Roman" w:cs="Times New Roman"/>
          <w:sz w:val="20"/>
          <w:szCs w:val="20"/>
        </w:rPr>
        <w:t xml:space="preserve"> «Наименование натуральной нормы» указывается наименование натуральной нормы, используемой для оказания муниципальной услуги в сфере культуры (рабочее время работников, материальные запасы, особо ценное движимое имущество, топливо, электроэнергия и другие ресурсы, используемые для оказания муниципальной услуги в сфере культуры);</w:t>
      </w:r>
    </w:p>
    <w:p w:rsidR="00CA1559" w:rsidRPr="00CC6F65" w:rsidRDefault="00CA1559" w:rsidP="00CA1559">
      <w:pPr>
        <w:spacing w:after="200"/>
        <w:ind w:firstLine="0"/>
        <w:rPr>
          <w:rFonts w:ascii="Times New Roman" w:hAnsi="Times New Roman" w:cs="Times New Roman"/>
          <w:sz w:val="20"/>
          <w:szCs w:val="20"/>
        </w:rPr>
      </w:pPr>
      <w:proofErr w:type="gramStart"/>
      <w:r w:rsidRPr="00CC6F65">
        <w:rPr>
          <w:rFonts w:ascii="Times New Roman" w:hAnsi="Times New Roman" w:cs="Times New Roman"/>
          <w:sz w:val="20"/>
          <w:szCs w:val="20"/>
        </w:rPr>
        <w:t xml:space="preserve">*(4) - в </w:t>
      </w:r>
      <w:hyperlink r:id="rId18" w:anchor="block_110" w:history="1">
        <w:r w:rsidRPr="00CC6F65">
          <w:rPr>
            <w:rFonts w:ascii="Times New Roman" w:hAnsi="Times New Roman" w:cs="Times New Roman"/>
            <w:sz w:val="20"/>
            <w:szCs w:val="20"/>
          </w:rPr>
          <w:t>графе 4</w:t>
        </w:r>
      </w:hyperlink>
      <w:r w:rsidRPr="00CC6F65">
        <w:rPr>
          <w:rFonts w:ascii="Times New Roman" w:hAnsi="Times New Roman" w:cs="Times New Roman"/>
          <w:sz w:val="20"/>
          <w:szCs w:val="20"/>
        </w:rPr>
        <w:t xml:space="preserve"> «Единица измерения натуральной нормы» указывается единица, используемая для измерения натуральной нормы (единицы, штуки, Гкал, кВт-ч., куб. м, кв. м, комплекты, штатные единицы, часы и другие единицы измерения);</w:t>
      </w:r>
      <w:proofErr w:type="gramEnd"/>
    </w:p>
    <w:p w:rsidR="00CA1559" w:rsidRPr="00CC6F65" w:rsidRDefault="00CA1559" w:rsidP="00CA1559">
      <w:pPr>
        <w:spacing w:after="200"/>
        <w:ind w:firstLine="0"/>
        <w:rPr>
          <w:rFonts w:ascii="Times New Roman" w:hAnsi="Times New Roman" w:cs="Times New Roman"/>
          <w:sz w:val="20"/>
          <w:szCs w:val="20"/>
        </w:rPr>
      </w:pPr>
      <w:r w:rsidRPr="00CC6F65">
        <w:rPr>
          <w:rFonts w:ascii="Times New Roman" w:hAnsi="Times New Roman" w:cs="Times New Roman"/>
          <w:sz w:val="20"/>
          <w:szCs w:val="20"/>
        </w:rPr>
        <w:t xml:space="preserve">*(5) - в </w:t>
      </w:r>
      <w:hyperlink r:id="rId19" w:anchor="block_110" w:history="1">
        <w:r w:rsidRPr="00CC6F65">
          <w:rPr>
            <w:rFonts w:ascii="Times New Roman" w:hAnsi="Times New Roman" w:cs="Times New Roman"/>
            <w:sz w:val="20"/>
            <w:szCs w:val="20"/>
          </w:rPr>
          <w:t>графе 5</w:t>
        </w:r>
      </w:hyperlink>
      <w:r w:rsidRPr="00CC6F65">
        <w:rPr>
          <w:rFonts w:ascii="Times New Roman" w:hAnsi="Times New Roman" w:cs="Times New Roman"/>
          <w:sz w:val="20"/>
          <w:szCs w:val="20"/>
        </w:rPr>
        <w:t xml:space="preserve"> «Значение натуральной нормы» указываются значения натуральных норм, установленных стандартами оказания услуги в сфере культуры (в случае их отсутствия указываются значения натуральных норм, определенные для муниципальной услуги в сфере культуры, оказываемой муниципальным учреждением, по методу наиболее эффективного учреждения, либо по медианному методу);</w:t>
      </w:r>
    </w:p>
    <w:p w:rsidR="00CA1559" w:rsidRDefault="00CA1559" w:rsidP="00CA155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C6F65">
        <w:rPr>
          <w:rFonts w:ascii="Times New Roman" w:hAnsi="Times New Roman" w:cs="Times New Roman"/>
          <w:sz w:val="20"/>
          <w:szCs w:val="20"/>
        </w:rPr>
        <w:t xml:space="preserve">*(6) - в </w:t>
      </w:r>
      <w:hyperlink r:id="rId20" w:anchor="block_110" w:history="1">
        <w:r w:rsidRPr="00CC6F65">
          <w:rPr>
            <w:rFonts w:ascii="Times New Roman" w:hAnsi="Times New Roman" w:cs="Times New Roman"/>
            <w:sz w:val="20"/>
            <w:szCs w:val="20"/>
          </w:rPr>
          <w:t>графе 6</w:t>
        </w:r>
      </w:hyperlink>
      <w:r w:rsidRPr="00CC6F65">
        <w:rPr>
          <w:rFonts w:ascii="Times New Roman" w:hAnsi="Times New Roman" w:cs="Times New Roman"/>
          <w:sz w:val="20"/>
          <w:szCs w:val="20"/>
        </w:rPr>
        <w:t xml:space="preserve"> «Примечание» в обязательном порядке указывается источник значения натуральной нормы (нормативный правовой акт (вид, дата, номер), утверждающий стандарт оказания услуги в сфере культуры, а при его отсутствии слова «Метод наиболее эффективного учреждения» либо слова «Медианный метод»).</w:t>
      </w:r>
    </w:p>
    <w:p w:rsidR="00CA1559" w:rsidRDefault="00CA1559" w:rsidP="00CA155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A1559" w:rsidRDefault="00CA1559" w:rsidP="00CA155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A1559" w:rsidRDefault="00CA1559" w:rsidP="00CA1559"/>
    <w:p w:rsidR="002E76AA" w:rsidRDefault="002E76AA"/>
    <w:sectPr w:rsidR="002E76AA" w:rsidSect="00CA1559">
      <w:headerReference w:type="defaul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835" w:rsidRDefault="002D7835" w:rsidP="00CA1559">
      <w:r>
        <w:separator/>
      </w:r>
    </w:p>
  </w:endnote>
  <w:endnote w:type="continuationSeparator" w:id="0">
    <w:p w:rsidR="002D7835" w:rsidRDefault="002D7835" w:rsidP="00CA1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835" w:rsidRDefault="002D7835" w:rsidP="00CA1559">
      <w:r>
        <w:separator/>
      </w:r>
    </w:p>
  </w:footnote>
  <w:footnote w:type="continuationSeparator" w:id="0">
    <w:p w:rsidR="002D7835" w:rsidRDefault="002D7835" w:rsidP="00CA1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4083934"/>
      <w:docPartObj>
        <w:docPartGallery w:val="Page Numbers (Top of Page)"/>
        <w:docPartUnique/>
      </w:docPartObj>
    </w:sdtPr>
    <w:sdtContent>
      <w:p w:rsidR="00CA1559" w:rsidRDefault="00CA155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A1559" w:rsidRDefault="00CA1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5CB"/>
    <w:rsid w:val="002D7835"/>
    <w:rsid w:val="002E76AA"/>
    <w:rsid w:val="00363E12"/>
    <w:rsid w:val="004375CB"/>
    <w:rsid w:val="00CA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12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1559"/>
  </w:style>
  <w:style w:type="paragraph" w:styleId="a5">
    <w:name w:val="footer"/>
    <w:basedOn w:val="a"/>
    <w:link w:val="a6"/>
    <w:uiPriority w:val="99"/>
    <w:unhideWhenUsed/>
    <w:rsid w:val="00CA1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A15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12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1559"/>
  </w:style>
  <w:style w:type="paragraph" w:styleId="a5">
    <w:name w:val="footer"/>
    <w:basedOn w:val="a"/>
    <w:link w:val="a6"/>
    <w:uiPriority w:val="99"/>
    <w:unhideWhenUsed/>
    <w:rsid w:val="00CA1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A1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1137766/" TargetMode="External"/><Relationship Id="rId13" Type="http://schemas.openxmlformats.org/officeDocument/2006/relationships/hyperlink" Target="http://base.garant.ru/71137766/" TargetMode="External"/><Relationship Id="rId18" Type="http://schemas.openxmlformats.org/officeDocument/2006/relationships/hyperlink" Target="http://base.garant.ru/71137766/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base.garant.ru/71137766/" TargetMode="External"/><Relationship Id="rId12" Type="http://schemas.openxmlformats.org/officeDocument/2006/relationships/hyperlink" Target="http://base.garant.ru/71137766/" TargetMode="External"/><Relationship Id="rId17" Type="http://schemas.openxmlformats.org/officeDocument/2006/relationships/hyperlink" Target="http://base.garant.ru/71137766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base.garant.ru/70697890/" TargetMode="External"/><Relationship Id="rId20" Type="http://schemas.openxmlformats.org/officeDocument/2006/relationships/hyperlink" Target="http://base.garant.ru/71137766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base.garant.ru/71137766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ase.garant.ru/70697890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ase.garant.ru/71137766/" TargetMode="External"/><Relationship Id="rId19" Type="http://schemas.openxmlformats.org/officeDocument/2006/relationships/hyperlink" Target="http://base.garant.ru/7113776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71137766/" TargetMode="External"/><Relationship Id="rId14" Type="http://schemas.openxmlformats.org/officeDocument/2006/relationships/hyperlink" Target="http://base.garant.ru/71137766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2018-03-29T09:10:00Z</cp:lastPrinted>
  <dcterms:created xsi:type="dcterms:W3CDTF">2018-03-29T09:05:00Z</dcterms:created>
  <dcterms:modified xsi:type="dcterms:W3CDTF">2018-03-29T09:26:00Z</dcterms:modified>
</cp:coreProperties>
</file>